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D2" w:rsidRDefault="009B11D2" w:rsidP="00F40879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9B11D2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ab/>
      </w:r>
    </w:p>
    <w:p w:rsidR="009B11D2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63D01" w:rsidTr="00463D01">
        <w:trPr>
          <w:trHeight w:val="982"/>
        </w:trPr>
        <w:tc>
          <w:tcPr>
            <w:tcW w:w="4814" w:type="dxa"/>
          </w:tcPr>
          <w:p w:rsidR="00463D01" w:rsidRDefault="00463D01" w:rsidP="00E673B4">
            <w:r>
              <w:rPr>
                <w:noProof/>
                <w:lang w:eastAsia="uk-UA"/>
              </w:rPr>
              <w:drawing>
                <wp:inline distT="0" distB="0" distL="0" distR="0" wp14:anchorId="3AD3120D" wp14:editId="4E6852AA">
                  <wp:extent cx="1801200" cy="37320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200" cy="3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63D01" w:rsidRDefault="00463D01" w:rsidP="00E673B4">
            <w:pPr>
              <w:jc w:val="right"/>
            </w:pPr>
            <w:r>
              <w:rPr>
                <w:noProof/>
                <w:lang w:eastAsia="uk-UA"/>
              </w:rPr>
              <w:drawing>
                <wp:inline distT="0" distB="0" distL="0" distR="0" wp14:anchorId="13382AB6" wp14:editId="6CCB519F">
                  <wp:extent cx="1796400" cy="370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e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D01" w:rsidRPr="00C1056A" w:rsidTr="00463D01">
        <w:trPr>
          <w:trHeight w:val="1076"/>
        </w:trPr>
        <w:tc>
          <w:tcPr>
            <w:tcW w:w="4814" w:type="dxa"/>
            <w:tcBorders>
              <w:bottom w:val="single" w:sz="12" w:space="0" w:color="auto"/>
            </w:tcBorders>
          </w:tcPr>
          <w:p w:rsidR="00463D01" w:rsidRPr="001B7376" w:rsidRDefault="00463D01" w:rsidP="00E673B4">
            <w:pPr>
              <w:rPr>
                <w:b/>
                <w:color w:val="00A1DF"/>
                <w:sz w:val="23"/>
                <w:szCs w:val="23"/>
              </w:rPr>
            </w:pPr>
            <w:r w:rsidRPr="001B7376">
              <w:rPr>
                <w:b/>
                <w:color w:val="00A1DF"/>
                <w:sz w:val="23"/>
                <w:szCs w:val="23"/>
              </w:rPr>
              <w:t>Акціонерне товариство</w:t>
            </w:r>
          </w:p>
          <w:p w:rsidR="00463D01" w:rsidRPr="001B7376" w:rsidRDefault="00463D01" w:rsidP="00E673B4">
            <w:pPr>
              <w:rPr>
                <w:b/>
                <w:sz w:val="23"/>
                <w:szCs w:val="23"/>
              </w:rPr>
            </w:pPr>
            <w:r w:rsidRPr="001B7376">
              <w:rPr>
                <w:b/>
                <w:sz w:val="23"/>
                <w:szCs w:val="23"/>
              </w:rPr>
              <w:t>“Укргазвидобування”</w:t>
            </w:r>
          </w:p>
          <w:p w:rsidR="00463D01" w:rsidRDefault="00463D01" w:rsidP="00E673B4"/>
          <w:p w:rsidR="00463D01" w:rsidRPr="008C4E7B" w:rsidRDefault="00463D01" w:rsidP="00E673B4">
            <w:pPr>
              <w:rPr>
                <w:sz w:val="18"/>
                <w:szCs w:val="18"/>
              </w:rPr>
            </w:pPr>
            <w:r w:rsidRPr="008C4E7B">
              <w:rPr>
                <w:sz w:val="18"/>
                <w:szCs w:val="18"/>
              </w:rPr>
              <w:t xml:space="preserve">04053, Київ-53, вул. </w:t>
            </w:r>
            <w:proofErr w:type="spellStart"/>
            <w:r w:rsidRPr="008C4E7B">
              <w:rPr>
                <w:sz w:val="18"/>
                <w:szCs w:val="18"/>
              </w:rPr>
              <w:t>Кудрявська</w:t>
            </w:r>
            <w:proofErr w:type="spellEnd"/>
            <w:r w:rsidRPr="008C4E7B">
              <w:rPr>
                <w:sz w:val="18"/>
                <w:szCs w:val="18"/>
              </w:rPr>
              <w:t xml:space="preserve">, 26/28. </w:t>
            </w:r>
          </w:p>
          <w:p w:rsidR="00463D01" w:rsidRPr="008C4E7B" w:rsidRDefault="00463D01" w:rsidP="00E673B4">
            <w:pPr>
              <w:rPr>
                <w:sz w:val="18"/>
                <w:szCs w:val="18"/>
              </w:rPr>
            </w:pPr>
            <w:proofErr w:type="spellStart"/>
            <w:r w:rsidRPr="008C4E7B">
              <w:rPr>
                <w:sz w:val="18"/>
                <w:szCs w:val="18"/>
              </w:rPr>
              <w:t>Тел</w:t>
            </w:r>
            <w:proofErr w:type="spellEnd"/>
            <w:r w:rsidRPr="008C4E7B">
              <w:rPr>
                <w:sz w:val="18"/>
                <w:szCs w:val="18"/>
              </w:rPr>
              <w:t>.: (044) 272-31-15. Факс: (044) 461-29-94</w:t>
            </w:r>
          </w:p>
          <w:p w:rsidR="00463D01" w:rsidRDefault="00463D01" w:rsidP="00E673B4">
            <w:pPr>
              <w:spacing w:after="240"/>
            </w:pPr>
            <w:r w:rsidRPr="008C4E7B">
              <w:rPr>
                <w:sz w:val="18"/>
                <w:szCs w:val="18"/>
              </w:rPr>
              <w:t>ЄДРПОУ 30019775</w:t>
            </w:r>
          </w:p>
        </w:tc>
        <w:tc>
          <w:tcPr>
            <w:tcW w:w="4814" w:type="dxa"/>
            <w:tcBorders>
              <w:bottom w:val="single" w:sz="12" w:space="0" w:color="auto"/>
            </w:tcBorders>
          </w:tcPr>
          <w:p w:rsidR="00463D01" w:rsidRPr="001B7376" w:rsidRDefault="00463D01" w:rsidP="00E673B4">
            <w:pPr>
              <w:jc w:val="right"/>
              <w:rPr>
                <w:b/>
                <w:color w:val="00A1DF"/>
                <w:sz w:val="23"/>
                <w:szCs w:val="23"/>
                <w:lang w:val="en-US"/>
              </w:rPr>
            </w:pPr>
            <w:r w:rsidRPr="001B7376">
              <w:rPr>
                <w:b/>
                <w:color w:val="00A1DF"/>
                <w:sz w:val="23"/>
                <w:szCs w:val="23"/>
                <w:lang w:val="en-US"/>
              </w:rPr>
              <w:t>Joint stock company</w:t>
            </w:r>
          </w:p>
          <w:p w:rsidR="00463D01" w:rsidRPr="001B7376" w:rsidRDefault="00463D01" w:rsidP="00E673B4">
            <w:pPr>
              <w:jc w:val="right"/>
              <w:rPr>
                <w:b/>
                <w:sz w:val="23"/>
                <w:szCs w:val="23"/>
                <w:lang w:val="en-US"/>
              </w:rPr>
            </w:pPr>
            <w:r w:rsidRPr="001B7376">
              <w:rPr>
                <w:b/>
                <w:sz w:val="23"/>
                <w:szCs w:val="23"/>
                <w:lang w:val="en-US"/>
              </w:rPr>
              <w:t>“</w:t>
            </w:r>
            <w:proofErr w:type="spellStart"/>
            <w:r w:rsidRPr="001B7376">
              <w:rPr>
                <w:b/>
                <w:sz w:val="23"/>
                <w:szCs w:val="23"/>
                <w:lang w:val="en-US"/>
              </w:rPr>
              <w:t>Ukrgasvydobuvannya</w:t>
            </w:r>
            <w:proofErr w:type="spellEnd"/>
            <w:r w:rsidRPr="001B7376">
              <w:rPr>
                <w:b/>
                <w:sz w:val="23"/>
                <w:szCs w:val="23"/>
                <w:lang w:val="en-US"/>
              </w:rPr>
              <w:t>”</w:t>
            </w:r>
          </w:p>
          <w:p w:rsidR="00463D01" w:rsidRPr="001B7376" w:rsidRDefault="00463D01" w:rsidP="00E673B4">
            <w:pPr>
              <w:rPr>
                <w:lang w:val="en-US"/>
              </w:rPr>
            </w:pPr>
          </w:p>
          <w:p w:rsidR="00463D01" w:rsidRPr="008C4E7B" w:rsidRDefault="00463D01" w:rsidP="00E673B4">
            <w:pPr>
              <w:jc w:val="right"/>
              <w:rPr>
                <w:sz w:val="18"/>
                <w:szCs w:val="18"/>
                <w:lang w:val="en-US"/>
              </w:rPr>
            </w:pPr>
            <w:r w:rsidRPr="008C4E7B">
              <w:rPr>
                <w:sz w:val="18"/>
                <w:szCs w:val="18"/>
                <w:lang w:val="en-US"/>
              </w:rPr>
              <w:t xml:space="preserve">26/28 </w:t>
            </w:r>
            <w:proofErr w:type="spellStart"/>
            <w:r w:rsidRPr="008C4E7B">
              <w:rPr>
                <w:sz w:val="18"/>
                <w:szCs w:val="18"/>
                <w:lang w:val="en-US"/>
              </w:rPr>
              <w:t>Kudryavska</w:t>
            </w:r>
            <w:proofErr w:type="spellEnd"/>
            <w:r w:rsidRPr="008C4E7B">
              <w:rPr>
                <w:sz w:val="18"/>
                <w:szCs w:val="18"/>
                <w:lang w:val="en-US"/>
              </w:rPr>
              <w:t xml:space="preserve"> St., Kyiv, Ukraine, 04053. </w:t>
            </w:r>
          </w:p>
          <w:p w:rsidR="00463D01" w:rsidRPr="001B7376" w:rsidRDefault="00463D01" w:rsidP="00E673B4">
            <w:pPr>
              <w:jc w:val="right"/>
              <w:rPr>
                <w:sz w:val="18"/>
                <w:szCs w:val="18"/>
                <w:lang w:val="en-US"/>
              </w:rPr>
            </w:pPr>
            <w:r w:rsidRPr="008C4E7B">
              <w:rPr>
                <w:sz w:val="18"/>
                <w:szCs w:val="18"/>
                <w:lang w:val="en-US"/>
              </w:rPr>
              <w:t xml:space="preserve">Tel.: +38044 272-31-15. </w:t>
            </w:r>
            <w:r w:rsidRPr="001B7376">
              <w:rPr>
                <w:sz w:val="18"/>
                <w:szCs w:val="18"/>
                <w:lang w:val="en-US"/>
              </w:rPr>
              <w:t>Fax: +38044 461-29-94</w:t>
            </w:r>
          </w:p>
          <w:p w:rsidR="00463D01" w:rsidRPr="001B7376" w:rsidRDefault="00463D01" w:rsidP="00E673B4">
            <w:pPr>
              <w:jc w:val="right"/>
              <w:rPr>
                <w:lang w:val="en-US"/>
              </w:rPr>
            </w:pPr>
            <w:r w:rsidRPr="001B7376">
              <w:rPr>
                <w:sz w:val="18"/>
                <w:szCs w:val="18"/>
                <w:lang w:val="en-US"/>
              </w:rPr>
              <w:t>OHSAS 18001:2010   ISO 9001:20</w:t>
            </w:r>
            <w:r>
              <w:rPr>
                <w:sz w:val="18"/>
                <w:szCs w:val="18"/>
                <w:lang w:val="en-US"/>
              </w:rPr>
              <w:t>15</w:t>
            </w:r>
            <w:r w:rsidRPr="001B7376">
              <w:rPr>
                <w:sz w:val="18"/>
                <w:szCs w:val="18"/>
                <w:lang w:val="en-US"/>
              </w:rPr>
              <w:t xml:space="preserve">   ISO 14001:20</w:t>
            </w: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:rsidR="009B11D2" w:rsidRPr="0072685E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B11D2" w:rsidRPr="00F16B35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B11D2" w:rsidRPr="00F16B35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B11D2" w:rsidRPr="00F16B35" w:rsidRDefault="00482051" w:rsidP="009B11D2">
      <w:pPr>
        <w:tabs>
          <w:tab w:val="left" w:pos="3606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16B35">
        <w:rPr>
          <w:rFonts w:ascii="Times New Roman" w:hAnsi="Times New Roman" w:cs="Times New Roman"/>
          <w:i/>
          <w:sz w:val="18"/>
          <w:szCs w:val="18"/>
        </w:rPr>
        <w:t xml:space="preserve">Щодо закупівлі МТБЕ /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482051">
        <w:rPr>
          <w:rFonts w:ascii="Times New Roman" w:hAnsi="Times New Roman" w:cs="Times New Roman"/>
          <w:i/>
          <w:sz w:val="18"/>
          <w:szCs w:val="18"/>
          <w:lang w:val="en-US"/>
        </w:rPr>
        <w:t>egarding</w:t>
      </w:r>
      <w:r w:rsidRPr="00F16B3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82051">
        <w:rPr>
          <w:rFonts w:ascii="Times New Roman" w:hAnsi="Times New Roman" w:cs="Times New Roman"/>
          <w:i/>
          <w:sz w:val="18"/>
          <w:szCs w:val="18"/>
          <w:lang w:val="en-US"/>
        </w:rPr>
        <w:t>purchasing</w:t>
      </w:r>
      <w:r w:rsidRPr="00F16B3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82051">
        <w:rPr>
          <w:rFonts w:ascii="Times New Roman" w:hAnsi="Times New Roman" w:cs="Times New Roman"/>
          <w:i/>
          <w:sz w:val="18"/>
          <w:szCs w:val="18"/>
          <w:lang w:val="en-US"/>
        </w:rPr>
        <w:t>of</w:t>
      </w:r>
      <w:r w:rsidRPr="00F16B35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482051">
        <w:rPr>
          <w:rFonts w:ascii="Times New Roman" w:hAnsi="Times New Roman" w:cs="Times New Roman"/>
          <w:i/>
          <w:sz w:val="18"/>
          <w:szCs w:val="18"/>
          <w:lang w:val="en-US"/>
        </w:rPr>
        <w:t>MTBE</w:t>
      </w:r>
      <w:r w:rsidRPr="00F16B35">
        <w:rPr>
          <w:rFonts w:ascii="Times New Roman" w:hAnsi="Times New Roman" w:cs="Times New Roman"/>
          <w:i/>
          <w:sz w:val="18"/>
          <w:szCs w:val="18"/>
        </w:rPr>
        <w:t>)</w:t>
      </w:r>
    </w:p>
    <w:p w:rsidR="009B11D2" w:rsidRPr="00F16B35" w:rsidRDefault="009B11D2" w:rsidP="009B11D2">
      <w:pPr>
        <w:tabs>
          <w:tab w:val="left" w:pos="360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B11D2" w:rsidRPr="00F16B35" w:rsidRDefault="009B11D2" w:rsidP="00F4087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95" w:type="dxa"/>
        <w:tblInd w:w="-455" w:type="dxa"/>
        <w:tblLook w:val="0000" w:firstRow="0" w:lastRow="0" w:firstColumn="0" w:lastColumn="0" w:noHBand="0" w:noVBand="0"/>
      </w:tblPr>
      <w:tblGrid>
        <w:gridCol w:w="5130"/>
        <w:gridCol w:w="4965"/>
      </w:tblGrid>
      <w:tr w:rsidR="009B11D2" w:rsidRPr="0026589F" w:rsidTr="0029578F">
        <w:trPr>
          <w:trHeight w:val="1957"/>
        </w:trPr>
        <w:tc>
          <w:tcPr>
            <w:tcW w:w="5130" w:type="dxa"/>
          </w:tcPr>
          <w:p w:rsidR="009B11D2" w:rsidRPr="0026589F" w:rsidRDefault="00482051" w:rsidP="00214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6B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14800" w:rsidRPr="00F16B35">
              <w:rPr>
                <w:rFonts w:ascii="Times New Roman" w:hAnsi="Times New Roman" w:cs="Times New Roman"/>
              </w:rPr>
              <w:t xml:space="preserve">АТ «Укргазвидобування» висловлює </w:t>
            </w:r>
            <w:r w:rsidR="0086203B" w:rsidRPr="00F16B35">
              <w:rPr>
                <w:rFonts w:ascii="Times New Roman" w:hAnsi="Times New Roman" w:cs="Times New Roman"/>
              </w:rPr>
              <w:t>В</w:t>
            </w:r>
            <w:r w:rsidR="00214800" w:rsidRPr="00F16B35">
              <w:rPr>
                <w:rFonts w:ascii="Times New Roman" w:hAnsi="Times New Roman" w:cs="Times New Roman"/>
              </w:rPr>
              <w:t xml:space="preserve">ам свою повагу </w:t>
            </w:r>
            <w:r w:rsidR="00214800" w:rsidRPr="0026589F">
              <w:rPr>
                <w:rFonts w:ascii="Times New Roman" w:hAnsi="Times New Roman" w:cs="Times New Roman"/>
              </w:rPr>
              <w:t>та повідомляє про зацікавленість у закупівлі метил-</w:t>
            </w:r>
            <w:proofErr w:type="spellStart"/>
            <w:r w:rsidR="00214800" w:rsidRPr="0026589F">
              <w:rPr>
                <w:rFonts w:ascii="Times New Roman" w:hAnsi="Times New Roman" w:cs="Times New Roman"/>
              </w:rPr>
              <w:t>трет</w:t>
            </w:r>
            <w:proofErr w:type="spellEnd"/>
            <w:r w:rsidR="00214800" w:rsidRPr="0026589F">
              <w:rPr>
                <w:rFonts w:ascii="Times New Roman" w:hAnsi="Times New Roman" w:cs="Times New Roman"/>
              </w:rPr>
              <w:t>-</w:t>
            </w:r>
            <w:proofErr w:type="spellStart"/>
            <w:r w:rsidR="00214800" w:rsidRPr="0026589F">
              <w:rPr>
                <w:rFonts w:ascii="Times New Roman" w:hAnsi="Times New Roman" w:cs="Times New Roman"/>
              </w:rPr>
              <w:t>бутиловий</w:t>
            </w:r>
            <w:proofErr w:type="spellEnd"/>
            <w:r w:rsidR="00214800" w:rsidRPr="0026589F">
              <w:rPr>
                <w:rFonts w:ascii="Times New Roman" w:hAnsi="Times New Roman" w:cs="Times New Roman"/>
              </w:rPr>
              <w:t xml:space="preserve"> ефір (МТБЕ) Марки А в загальній кількості 14 400,000 метричних </w:t>
            </w:r>
            <w:proofErr w:type="spellStart"/>
            <w:r w:rsidR="00214800" w:rsidRPr="0026589F">
              <w:rPr>
                <w:rFonts w:ascii="Times New Roman" w:hAnsi="Times New Roman" w:cs="Times New Roman"/>
              </w:rPr>
              <w:t>тонн</w:t>
            </w:r>
            <w:proofErr w:type="spellEnd"/>
            <w:r w:rsidR="00214800" w:rsidRPr="0026589F">
              <w:rPr>
                <w:rFonts w:ascii="Times New Roman" w:hAnsi="Times New Roman" w:cs="Times New Roman"/>
              </w:rPr>
              <w:t xml:space="preserve"> (±10% опціон) з терміном постачання з 01.</w:t>
            </w:r>
            <w:r w:rsidR="002D7B1D" w:rsidRPr="0072685E">
              <w:rPr>
                <w:rFonts w:ascii="Times New Roman" w:hAnsi="Times New Roman" w:cs="Times New Roman"/>
              </w:rPr>
              <w:t>09</w:t>
            </w:r>
            <w:r w:rsidR="00214800" w:rsidRPr="0026589F">
              <w:rPr>
                <w:rFonts w:ascii="Times New Roman" w:hAnsi="Times New Roman" w:cs="Times New Roman"/>
              </w:rPr>
              <w:t>.2020 по 31.</w:t>
            </w:r>
            <w:r w:rsidR="002D7B1D" w:rsidRPr="0072685E">
              <w:rPr>
                <w:rFonts w:ascii="Times New Roman" w:hAnsi="Times New Roman" w:cs="Times New Roman"/>
              </w:rPr>
              <w:t>08</w:t>
            </w:r>
            <w:r w:rsidR="00214800" w:rsidRPr="0026589F">
              <w:rPr>
                <w:rFonts w:ascii="Times New Roman" w:hAnsi="Times New Roman" w:cs="Times New Roman"/>
              </w:rPr>
              <w:t xml:space="preserve">.2021 р. </w:t>
            </w:r>
          </w:p>
          <w:p w:rsidR="00214800" w:rsidRPr="00482051" w:rsidRDefault="00482051" w:rsidP="00214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589F">
              <w:rPr>
                <w:rFonts w:ascii="Times New Roman" w:hAnsi="Times New Roman" w:cs="Times New Roman"/>
              </w:rPr>
              <w:t xml:space="preserve">Умови поставки Товару: </w:t>
            </w:r>
          </w:p>
        </w:tc>
        <w:tc>
          <w:tcPr>
            <w:tcW w:w="4965" w:type="dxa"/>
          </w:tcPr>
          <w:p w:rsidR="009B11D2" w:rsidRDefault="0029578F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26589F" w:rsidRPr="0026589F">
              <w:rPr>
                <w:rFonts w:ascii="Times New Roman" w:hAnsi="Times New Roman" w:cs="Times New Roman"/>
              </w:rPr>
              <w:t>JSC "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Ukrgazvydobuvannya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is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extend</w:t>
            </w:r>
            <w:r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our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respect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to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you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and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would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like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to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inform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about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our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interest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in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purchasing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of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Methyl-tret-butyl-ether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(MTBE) </w:t>
            </w:r>
            <w:proofErr w:type="spellStart"/>
            <w:r w:rsidR="0026589F" w:rsidRPr="0026589F">
              <w:rPr>
                <w:rFonts w:ascii="Times New Roman" w:hAnsi="Times New Roman" w:cs="Times New Roman"/>
              </w:rPr>
              <w:t>Marks</w:t>
            </w:r>
            <w:proofErr w:type="spellEnd"/>
            <w:r w:rsidR="0026589F" w:rsidRPr="0026589F">
              <w:rPr>
                <w:rFonts w:ascii="Times New Roman" w:hAnsi="Times New Roman" w:cs="Times New Roman"/>
              </w:rPr>
              <w:t xml:space="preserve"> A</w:t>
            </w:r>
            <w:r w:rsidR="0026589F">
              <w:rPr>
                <w:rFonts w:ascii="Times New Roman" w:hAnsi="Times New Roman" w:cs="Times New Roman"/>
                <w:lang w:val="en-US"/>
              </w:rPr>
              <w:t xml:space="preserve"> in total quantity </w:t>
            </w:r>
            <w:r w:rsidR="0026589F" w:rsidRPr="0026589F">
              <w:rPr>
                <w:rFonts w:ascii="Times New Roman" w:hAnsi="Times New Roman" w:cs="Times New Roman"/>
              </w:rPr>
              <w:t>14 400,000</w:t>
            </w:r>
            <w:r w:rsidR="0026589F">
              <w:rPr>
                <w:rFonts w:ascii="Times New Roman" w:hAnsi="Times New Roman" w:cs="Times New Roman"/>
                <w:lang w:val="en-US"/>
              </w:rPr>
              <w:t xml:space="preserve"> metric tons </w:t>
            </w:r>
            <w:r w:rsidR="0026589F" w:rsidRPr="0026589F">
              <w:rPr>
                <w:rFonts w:ascii="Times New Roman" w:hAnsi="Times New Roman" w:cs="Times New Roman"/>
              </w:rPr>
              <w:t>(±10%</w:t>
            </w:r>
            <w:r w:rsidR="0026589F">
              <w:rPr>
                <w:rFonts w:ascii="Times New Roman" w:hAnsi="Times New Roman" w:cs="Times New Roman"/>
                <w:lang w:val="en-US"/>
              </w:rPr>
              <w:t xml:space="preserve"> option) and delivery terms from 01.</w:t>
            </w:r>
            <w:r w:rsidR="005F2089">
              <w:rPr>
                <w:rFonts w:ascii="Times New Roman" w:hAnsi="Times New Roman" w:cs="Times New Roman"/>
                <w:lang w:val="en-US"/>
              </w:rPr>
              <w:t>09</w:t>
            </w:r>
            <w:r w:rsidR="0026589F">
              <w:rPr>
                <w:rFonts w:ascii="Times New Roman" w:hAnsi="Times New Roman" w:cs="Times New Roman"/>
                <w:lang w:val="en-US"/>
              </w:rPr>
              <w:t>.2020 till 31.</w:t>
            </w:r>
            <w:r w:rsidR="005F2089">
              <w:rPr>
                <w:rFonts w:ascii="Times New Roman" w:hAnsi="Times New Roman" w:cs="Times New Roman"/>
                <w:lang w:val="en-US"/>
              </w:rPr>
              <w:t>08</w:t>
            </w:r>
            <w:r w:rsidR="0026589F">
              <w:rPr>
                <w:rFonts w:ascii="Times New Roman" w:hAnsi="Times New Roman" w:cs="Times New Roman"/>
                <w:lang w:val="en-US"/>
              </w:rPr>
              <w:t xml:space="preserve">.2021. </w:t>
            </w:r>
          </w:p>
          <w:p w:rsidR="0026589F" w:rsidRPr="0029578F" w:rsidRDefault="0029578F" w:rsidP="002957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Delivery conditions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9B11D2" w:rsidRPr="0026589F" w:rsidRDefault="009B11D2" w:rsidP="00F40879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3"/>
        <w:tblW w:w="99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260"/>
        <w:gridCol w:w="1170"/>
        <w:gridCol w:w="1440"/>
        <w:gridCol w:w="1440"/>
        <w:gridCol w:w="1980"/>
      </w:tblGrid>
      <w:tr w:rsidR="002D7B1D" w:rsidRPr="00950007" w:rsidTr="0014628A">
        <w:tc>
          <w:tcPr>
            <w:tcW w:w="1530" w:type="dxa"/>
            <w:vAlign w:val="center"/>
          </w:tcPr>
          <w:p w:rsidR="002D7B1D" w:rsidRPr="00482051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00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</w:t>
            </w:r>
            <w:r w:rsidRPr="00950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Type of Goods</w:t>
            </w:r>
          </w:p>
        </w:tc>
        <w:tc>
          <w:tcPr>
            <w:tcW w:w="1170" w:type="dxa"/>
          </w:tcPr>
          <w:p w:rsidR="002D7B1D" w:rsidRPr="00356280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F20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 w:rsidRPr="00356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товару</w:t>
            </w:r>
            <w:r w:rsidRPr="00356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тонн</w:t>
            </w:r>
            <w:r w:rsidRPr="00356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356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208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місяць</w:t>
            </w:r>
            <w:proofErr w:type="spellEnd"/>
            <w:r w:rsidRPr="003562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Quantity of goods, tons per month</w:t>
            </w:r>
          </w:p>
        </w:tc>
        <w:tc>
          <w:tcPr>
            <w:tcW w:w="1260" w:type="dxa"/>
            <w:vAlign w:val="center"/>
          </w:tcPr>
          <w:p w:rsidR="002D7B1D" w:rsidRPr="00482051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Загальна</w:t>
            </w:r>
            <w:proofErr w:type="spellEnd"/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ількість</w:t>
            </w:r>
            <w:proofErr w:type="spellEnd"/>
            <w:r w:rsidRPr="00482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товару</w:t>
            </w:r>
            <w:r w:rsidRPr="00482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9500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тонн</w:t>
            </w:r>
            <w:r w:rsidRPr="00482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Quantity of goods, tons per month</w:t>
            </w:r>
          </w:p>
        </w:tc>
        <w:tc>
          <w:tcPr>
            <w:tcW w:w="1170" w:type="dxa"/>
            <w:vAlign w:val="center"/>
          </w:tcPr>
          <w:p w:rsidR="002D7B1D" w:rsidRPr="00482051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оплати /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Payment terms</w:t>
            </w:r>
          </w:p>
        </w:tc>
        <w:tc>
          <w:tcPr>
            <w:tcW w:w="1440" w:type="dxa"/>
            <w:vAlign w:val="center"/>
          </w:tcPr>
          <w:p w:rsidR="002D7B1D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Умови</w:t>
            </w:r>
            <w:proofErr w:type="spellEnd"/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500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поставки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Інкотермс 2010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Delivery terms</w:t>
            </w:r>
          </w:p>
          <w:p w:rsidR="005F2089" w:rsidRPr="009266BB" w:rsidRDefault="005F2089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Incoterms 2010</w:t>
            </w:r>
          </w:p>
        </w:tc>
        <w:tc>
          <w:tcPr>
            <w:tcW w:w="1440" w:type="dxa"/>
            <w:vAlign w:val="center"/>
          </w:tcPr>
          <w:p w:rsidR="002D7B1D" w:rsidRPr="009266BB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еріод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відвантаження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Shipping period</w:t>
            </w:r>
          </w:p>
        </w:tc>
        <w:tc>
          <w:tcPr>
            <w:tcW w:w="1980" w:type="dxa"/>
            <w:vAlign w:val="center"/>
          </w:tcPr>
          <w:p w:rsidR="002D7B1D" w:rsidRPr="005F2089" w:rsidRDefault="002D7B1D" w:rsidP="005F2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</w:t>
            </w:r>
            <w:r w:rsidRPr="00926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 /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transport</w:t>
            </w:r>
            <w:proofErr w:type="spellEnd"/>
          </w:p>
        </w:tc>
      </w:tr>
      <w:tr w:rsidR="00916507" w:rsidRPr="00950007" w:rsidTr="0014628A">
        <w:trPr>
          <w:trHeight w:val="1380"/>
        </w:trPr>
        <w:tc>
          <w:tcPr>
            <w:tcW w:w="1530" w:type="dxa"/>
            <w:vAlign w:val="center"/>
          </w:tcPr>
          <w:p w:rsidR="002D7B1D" w:rsidRPr="002D7B1D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етил-</w:t>
            </w:r>
            <w:proofErr w:type="spellStart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трет</w:t>
            </w:r>
            <w:proofErr w:type="spellEnd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бутиловий</w:t>
            </w:r>
            <w:proofErr w:type="spellEnd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 xml:space="preserve"> ефір (МТБЕ) Марки А / </w:t>
            </w:r>
            <w:proofErr w:type="spellStart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Methyl-tret-butyl-ether</w:t>
            </w:r>
            <w:proofErr w:type="spellEnd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 xml:space="preserve"> (MTBE) </w:t>
            </w:r>
            <w:proofErr w:type="spellStart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>Marks</w:t>
            </w:r>
            <w:proofErr w:type="spellEnd"/>
            <w:r w:rsidRPr="00482051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5F208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:rsidR="005F2089" w:rsidRPr="00356280" w:rsidRDefault="005F2089" w:rsidP="005F2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089" w:rsidRPr="00356280" w:rsidRDefault="005F2089" w:rsidP="005F2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089" w:rsidRPr="00356280" w:rsidRDefault="005F2089" w:rsidP="005F2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B1D" w:rsidRPr="005F2089" w:rsidRDefault="002D7B1D" w:rsidP="005F20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1200</w:t>
            </w:r>
            <w:r w:rsid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,000</w:t>
            </w:r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(±10% option)</w:t>
            </w:r>
          </w:p>
        </w:tc>
        <w:tc>
          <w:tcPr>
            <w:tcW w:w="1260" w:type="dxa"/>
            <w:vAlign w:val="center"/>
          </w:tcPr>
          <w:p w:rsidR="002D7B1D" w:rsidRPr="00482051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F2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14 400,000 (±10% option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70" w:type="dxa"/>
            <w:vAlign w:val="center"/>
          </w:tcPr>
          <w:p w:rsidR="002D7B1D" w:rsidRPr="00356280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562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днів по факту поставки або акредитив / </w:t>
            </w:r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days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upon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delivery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B1D" w:rsidRPr="009266BB" w:rsidRDefault="002D7B1D" w:rsidP="002D7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DAP</w:t>
            </w:r>
            <w:r w:rsidRPr="002D7B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Шебелинка /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st.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6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Shebelinka</w:t>
            </w:r>
          </w:p>
        </w:tc>
        <w:tc>
          <w:tcPr>
            <w:tcW w:w="1440" w:type="dxa"/>
            <w:vAlign w:val="center"/>
          </w:tcPr>
          <w:p w:rsidR="002D7B1D" w:rsidRPr="009266BB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3 </w:t>
            </w:r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</w:t>
            </w:r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.2020 по 31.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</w:t>
            </w:r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.2021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from 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 till 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1980" w:type="dxa"/>
            <w:vAlign w:val="center"/>
          </w:tcPr>
          <w:p w:rsidR="002D7B1D" w:rsidRPr="009266BB" w:rsidRDefault="002D7B1D" w:rsidP="002D7B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Залізничні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66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цистерни</w:t>
            </w:r>
            <w:proofErr w:type="spellEnd"/>
            <w:r w:rsidRPr="00926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 rail tank cars</w:t>
            </w:r>
          </w:p>
        </w:tc>
      </w:tr>
    </w:tbl>
    <w:p w:rsidR="00916507" w:rsidRPr="00916507" w:rsidRDefault="002D7B1D" w:rsidP="00916507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916507">
        <w:rPr>
          <w:rFonts w:ascii="Times New Roman" w:hAnsi="Times New Roman" w:cs="Times New Roman"/>
          <w:lang w:val="en-US"/>
        </w:rPr>
        <w:t xml:space="preserve">* - </w:t>
      </w:r>
      <w:proofErr w:type="spellStart"/>
      <w:r w:rsidRPr="002D7B1D">
        <w:rPr>
          <w:rFonts w:ascii="Times New Roman" w:hAnsi="Times New Roman" w:cs="Times New Roman"/>
          <w:lang w:val="ru-RU"/>
        </w:rPr>
        <w:t>Масова</w:t>
      </w:r>
      <w:proofErr w:type="spellEnd"/>
      <w:r w:rsidRPr="009165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B1D">
        <w:rPr>
          <w:rFonts w:ascii="Times New Roman" w:hAnsi="Times New Roman" w:cs="Times New Roman"/>
          <w:lang w:val="ru-RU"/>
        </w:rPr>
        <w:t>частка</w:t>
      </w:r>
      <w:proofErr w:type="spellEnd"/>
      <w:r w:rsidRPr="009165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7B1D">
        <w:rPr>
          <w:rFonts w:ascii="Times New Roman" w:hAnsi="Times New Roman" w:cs="Times New Roman"/>
          <w:lang w:val="ru-RU"/>
        </w:rPr>
        <w:t>сірки</w:t>
      </w:r>
      <w:proofErr w:type="spellEnd"/>
      <w:r w:rsidRPr="0091650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91650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більше</w:t>
      </w:r>
      <w:proofErr w:type="spellEnd"/>
      <w:r w:rsidRPr="00916507">
        <w:rPr>
          <w:rFonts w:ascii="Times New Roman" w:hAnsi="Times New Roman" w:cs="Times New Roman"/>
          <w:lang w:val="en-US"/>
        </w:rPr>
        <w:t xml:space="preserve"> 10 ppm</w:t>
      </w:r>
      <w:r w:rsidR="00916507" w:rsidRPr="00916507">
        <w:rPr>
          <w:rFonts w:ascii="Times New Roman" w:hAnsi="Times New Roman" w:cs="Times New Roman"/>
          <w:lang w:val="en-US"/>
        </w:rPr>
        <w:tab/>
      </w:r>
      <w:r w:rsidR="00916507">
        <w:rPr>
          <w:rFonts w:ascii="Times New Roman" w:hAnsi="Times New Roman" w:cs="Times New Roman"/>
          <w:lang w:val="en-US"/>
        </w:rPr>
        <w:t xml:space="preserve">                </w:t>
      </w:r>
      <w:r w:rsidR="00916507" w:rsidRPr="0014628A">
        <w:rPr>
          <w:rFonts w:ascii="Times New Roman" w:hAnsi="Times New Roman" w:cs="Times New Roman"/>
          <w:lang w:val="en-US"/>
        </w:rPr>
        <w:t>* - Mass fraction of sulfur, ppm, no more – 10</w:t>
      </w:r>
    </w:p>
    <w:tbl>
      <w:tblPr>
        <w:tblW w:w="10017" w:type="dxa"/>
        <w:tblInd w:w="-384" w:type="dxa"/>
        <w:tblLook w:val="0000" w:firstRow="0" w:lastRow="0" w:firstColumn="0" w:lastColumn="0" w:noHBand="0" w:noVBand="0"/>
      </w:tblPr>
      <w:tblGrid>
        <w:gridCol w:w="5044"/>
        <w:gridCol w:w="4973"/>
      </w:tblGrid>
      <w:tr w:rsidR="00FD252E" w:rsidRPr="0026589F" w:rsidTr="00FD2149">
        <w:trPr>
          <w:trHeight w:val="4324"/>
        </w:trPr>
        <w:tc>
          <w:tcPr>
            <w:tcW w:w="5044" w:type="dxa"/>
          </w:tcPr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* - </w:t>
            </w:r>
            <w:r w:rsidRPr="00FD252E">
              <w:rPr>
                <w:rFonts w:ascii="Times New Roman" w:hAnsi="Times New Roman" w:cs="Times New Roman"/>
              </w:rPr>
              <w:t>Ефі</w:t>
            </w:r>
            <w:r w:rsidR="00916507">
              <w:rPr>
                <w:rFonts w:ascii="Times New Roman" w:hAnsi="Times New Roman" w:cs="Times New Roman"/>
              </w:rPr>
              <w:t>р</w:t>
            </w:r>
            <w:r w:rsidR="0014628A">
              <w:rPr>
                <w:rFonts w:ascii="Times New Roman" w:hAnsi="Times New Roman" w:cs="Times New Roman"/>
              </w:rPr>
              <w:t xml:space="preserve"> метил-</w:t>
            </w:r>
            <w:proofErr w:type="spellStart"/>
            <w:r w:rsidR="0014628A">
              <w:rPr>
                <w:rFonts w:ascii="Times New Roman" w:hAnsi="Times New Roman" w:cs="Times New Roman"/>
              </w:rPr>
              <w:t>трет</w:t>
            </w:r>
            <w:proofErr w:type="spellEnd"/>
            <w:r w:rsidR="0014628A">
              <w:rPr>
                <w:rFonts w:ascii="Times New Roman" w:hAnsi="Times New Roman" w:cs="Times New Roman"/>
              </w:rPr>
              <w:t>-</w:t>
            </w:r>
            <w:proofErr w:type="spellStart"/>
            <w:r w:rsidR="0014628A">
              <w:rPr>
                <w:rFonts w:ascii="Times New Roman" w:hAnsi="Times New Roman" w:cs="Times New Roman"/>
              </w:rPr>
              <w:t>бутилового</w:t>
            </w:r>
            <w:proofErr w:type="spellEnd"/>
            <w:r w:rsidR="0014628A">
              <w:rPr>
                <w:rFonts w:ascii="Times New Roman" w:hAnsi="Times New Roman" w:cs="Times New Roman"/>
              </w:rPr>
              <w:t xml:space="preserve"> Марки А: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 xml:space="preserve">Основні показникам якості: 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>Зовнішній вигляд - прозора рідина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>Масова частка метил-</w:t>
            </w:r>
            <w:proofErr w:type="spellStart"/>
            <w:r w:rsidRPr="00FD252E">
              <w:rPr>
                <w:rFonts w:ascii="Times New Roman" w:hAnsi="Times New Roman" w:cs="Times New Roman"/>
              </w:rPr>
              <w:t>трет</w:t>
            </w:r>
            <w:proofErr w:type="spellEnd"/>
            <w:r w:rsidRPr="00FD252E">
              <w:rPr>
                <w:rFonts w:ascii="Times New Roman" w:hAnsi="Times New Roman" w:cs="Times New Roman"/>
              </w:rPr>
              <w:t>-</w:t>
            </w:r>
            <w:proofErr w:type="spellStart"/>
            <w:r w:rsidRPr="00FD252E">
              <w:rPr>
                <w:rFonts w:ascii="Times New Roman" w:hAnsi="Times New Roman" w:cs="Times New Roman"/>
              </w:rPr>
              <w:t>бутилового</w:t>
            </w:r>
            <w:proofErr w:type="spellEnd"/>
            <w:r w:rsidRPr="00FD252E">
              <w:rPr>
                <w:rFonts w:ascii="Times New Roman" w:hAnsi="Times New Roman" w:cs="Times New Roman"/>
              </w:rPr>
              <w:t xml:space="preserve"> ефіру, %, не менше - 98,0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 xml:space="preserve">Масова частка спиртів (метанолу і </w:t>
            </w:r>
            <w:proofErr w:type="spellStart"/>
            <w:r w:rsidRPr="00FD252E">
              <w:rPr>
                <w:rFonts w:ascii="Times New Roman" w:hAnsi="Times New Roman" w:cs="Times New Roman"/>
              </w:rPr>
              <w:t>трет-бутанолу</w:t>
            </w:r>
            <w:proofErr w:type="spellEnd"/>
            <w:r w:rsidRPr="00FD252E">
              <w:rPr>
                <w:rFonts w:ascii="Times New Roman" w:hAnsi="Times New Roman" w:cs="Times New Roman"/>
              </w:rPr>
              <w:t>), %, не більше - 1,5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>Масова частка вуглеводнів С</w:t>
            </w:r>
            <w:r w:rsidRPr="00FD252E">
              <w:rPr>
                <w:rFonts w:ascii="Times New Roman" w:hAnsi="Times New Roman" w:cs="Times New Roman"/>
                <w:vertAlign w:val="subscript"/>
              </w:rPr>
              <w:t>4</w:t>
            </w:r>
            <w:r w:rsidRPr="00FD252E">
              <w:rPr>
                <w:rFonts w:ascii="Times New Roman" w:hAnsi="Times New Roman" w:cs="Times New Roman"/>
              </w:rPr>
              <w:t xml:space="preserve"> та С</w:t>
            </w:r>
            <w:r w:rsidRPr="00FD252E">
              <w:rPr>
                <w:rFonts w:ascii="Times New Roman" w:hAnsi="Times New Roman" w:cs="Times New Roman"/>
                <w:vertAlign w:val="subscript"/>
              </w:rPr>
              <w:t>8</w:t>
            </w:r>
            <w:r w:rsidRPr="00FD252E">
              <w:rPr>
                <w:rFonts w:ascii="Times New Roman" w:hAnsi="Times New Roman" w:cs="Times New Roman"/>
              </w:rPr>
              <w:t>, %, не більше - 1,5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>Масова частка вологи, %, не більше - 0,1</w:t>
            </w:r>
          </w:p>
          <w:p w:rsidR="00FD252E" w:rsidRP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252E">
              <w:rPr>
                <w:rFonts w:ascii="Times New Roman" w:hAnsi="Times New Roman" w:cs="Times New Roman"/>
              </w:rPr>
              <w:t>Механічні домішки – Відсутність</w:t>
            </w:r>
          </w:p>
          <w:p w:rsidR="00FD252E" w:rsidRDefault="00FD252E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</w:tcPr>
          <w:p w:rsid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  <w:lang w:val="en-US"/>
              </w:rPr>
              <w:t>* - Ether of the methyl-t-butyl brand A</w:t>
            </w:r>
            <w:r w:rsidR="0014628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The main quality indicators: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Appearance - clear liquid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Mass fraction of methyl tert-butyl ether,%, not less than - 98,0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Mass fraction of alcohols (methanol and tert-butanol),%, not more than - 1,5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Mass fraction of hydrocarbons C4 and C8,%, not more than - 1.5</w:t>
            </w:r>
          </w:p>
          <w:p w:rsidR="00916507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Mass fraction of moisture,%, no more - 0,1</w:t>
            </w:r>
          </w:p>
          <w:p w:rsidR="00FD252E" w:rsidRPr="00916507" w:rsidRDefault="00916507" w:rsidP="009165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6507">
              <w:rPr>
                <w:rFonts w:ascii="Times New Roman" w:hAnsi="Times New Roman" w:cs="Times New Roman"/>
              </w:rPr>
              <w:t>Mechanical impurities - Lack</w:t>
            </w:r>
          </w:p>
        </w:tc>
      </w:tr>
      <w:tr w:rsidR="007D4194" w:rsidRPr="0026589F" w:rsidTr="00FD2149">
        <w:trPr>
          <w:trHeight w:val="13310"/>
        </w:trPr>
        <w:tc>
          <w:tcPr>
            <w:tcW w:w="5044" w:type="dxa"/>
          </w:tcPr>
          <w:p w:rsidR="007561B5" w:rsidRDefault="007561B5" w:rsidP="002658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Умови ціноутворення.</w:t>
            </w:r>
          </w:p>
          <w:p w:rsidR="00926883" w:rsidRP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926883">
              <w:rPr>
                <w:rFonts w:ascii="Times New Roman" w:hAnsi="Times New Roman" w:cs="Times New Roman"/>
              </w:rPr>
              <w:t>Попередня ціна за одну метричну тонну Товару і попередня загальна вартість Товару, що підлягає поставці, узгоджується Сторонами у відповідних Специфікаціях і визначається по наступній формулі:</w:t>
            </w:r>
          </w:p>
          <w:p w:rsid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26883">
              <w:rPr>
                <w:rFonts w:ascii="Times New Roman" w:hAnsi="Times New Roman" w:cs="Times New Roman"/>
              </w:rPr>
              <w:t>Ціна на умовах поставки DAP станція Покупця:</w:t>
            </w:r>
          </w:p>
          <w:p w:rsidR="00926883" w:rsidRP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6883">
              <w:rPr>
                <w:rFonts w:ascii="Times New Roman" w:hAnsi="Times New Roman" w:cs="Times New Roman"/>
                <w:b/>
                <w:bCs/>
              </w:rPr>
              <w:t>Р</w:t>
            </w:r>
            <w:r w:rsidRPr="00926883"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926883">
              <w:rPr>
                <w:rFonts w:ascii="Times New Roman" w:hAnsi="Times New Roman" w:cs="Times New Roman"/>
                <w:b/>
                <w:bCs/>
              </w:rPr>
              <w:t xml:space="preserve"> = Р</w:t>
            </w:r>
            <w:r w:rsidRPr="00926883">
              <w:rPr>
                <w:rFonts w:ascii="Times New Roman" w:hAnsi="Times New Roman" w:cs="Times New Roman"/>
                <w:b/>
                <w:bCs/>
                <w:vertAlign w:val="subscript"/>
              </w:rPr>
              <w:t>1ср</w:t>
            </w:r>
            <w:r w:rsidRPr="00926883">
              <w:rPr>
                <w:rFonts w:ascii="Times New Roman" w:hAnsi="Times New Roman" w:cs="Times New Roman"/>
                <w:b/>
                <w:bCs/>
              </w:rPr>
              <w:t xml:space="preserve"> + D,</w:t>
            </w:r>
            <w:r w:rsidRPr="009268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26883">
              <w:rPr>
                <w:rFonts w:ascii="Times New Roman" w:hAnsi="Times New Roman" w:cs="Times New Roman"/>
                <w:b/>
                <w:bCs/>
              </w:rPr>
              <w:t>де</w:t>
            </w:r>
          </w:p>
          <w:p w:rsidR="00926883" w:rsidRP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26883">
              <w:rPr>
                <w:rFonts w:ascii="Times New Roman" w:hAnsi="Times New Roman" w:cs="Times New Roman"/>
                <w:bCs/>
              </w:rPr>
              <w:t>Р</w:t>
            </w:r>
            <w:r w:rsidRPr="00926883">
              <w:rPr>
                <w:rFonts w:ascii="Times New Roman" w:hAnsi="Times New Roman" w:cs="Times New Roman"/>
                <w:bCs/>
                <w:vertAlign w:val="subscript"/>
              </w:rPr>
              <w:t>1</w:t>
            </w:r>
            <w:r w:rsidRPr="00926883">
              <w:rPr>
                <w:rFonts w:ascii="Times New Roman" w:hAnsi="Times New Roman" w:cs="Times New Roman"/>
                <w:bCs/>
              </w:rPr>
              <w:t xml:space="preserve"> – ціна Товару, в доларах США за одну метричну тонну;</w:t>
            </w:r>
          </w:p>
          <w:p w:rsidR="00926883" w:rsidRP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26883">
              <w:rPr>
                <w:rFonts w:ascii="Times New Roman" w:hAnsi="Times New Roman" w:cs="Times New Roman"/>
                <w:bCs/>
              </w:rPr>
              <w:t>Р</w:t>
            </w:r>
            <w:r w:rsidRPr="00926883">
              <w:rPr>
                <w:rFonts w:ascii="Times New Roman" w:hAnsi="Times New Roman" w:cs="Times New Roman"/>
                <w:bCs/>
                <w:vertAlign w:val="subscript"/>
              </w:rPr>
              <w:t>1ср</w:t>
            </w:r>
            <w:r w:rsidRPr="00926883">
              <w:rPr>
                <w:rFonts w:ascii="Times New Roman" w:hAnsi="Times New Roman" w:cs="Times New Roman"/>
                <w:bCs/>
              </w:rPr>
              <w:t xml:space="preserve"> – середнє арифметичне значення котирувань під заголовком «MTBE FOB </w:t>
            </w:r>
            <w:proofErr w:type="spellStart"/>
            <w:r w:rsidRPr="00926883">
              <w:rPr>
                <w:rFonts w:ascii="Times New Roman" w:hAnsi="Times New Roman" w:cs="Times New Roman"/>
                <w:bCs/>
              </w:rPr>
              <w:t>Rotterdam</w:t>
            </w:r>
            <w:proofErr w:type="spellEnd"/>
            <w:r w:rsidRPr="00926883">
              <w:rPr>
                <w:rFonts w:ascii="Times New Roman" w:hAnsi="Times New Roman" w:cs="Times New Roman"/>
                <w:bCs/>
              </w:rPr>
              <w:t>» в період з 1 по 20 число місяця, що передує місяцю відвантаження, опублікованих в «</w:t>
            </w:r>
            <w:proofErr w:type="spellStart"/>
            <w:r w:rsidRPr="00926883">
              <w:rPr>
                <w:rFonts w:ascii="Times New Roman" w:hAnsi="Times New Roman" w:cs="Times New Roman"/>
                <w:bCs/>
              </w:rPr>
              <w:t>Platts</w:t>
            </w:r>
            <w:proofErr w:type="spellEnd"/>
            <w:r w:rsidRPr="009268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883">
              <w:rPr>
                <w:rFonts w:ascii="Times New Roman" w:hAnsi="Times New Roman" w:cs="Times New Roman"/>
                <w:bCs/>
              </w:rPr>
              <w:t>European</w:t>
            </w:r>
            <w:proofErr w:type="spellEnd"/>
            <w:r w:rsidRPr="009268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6883">
              <w:rPr>
                <w:rFonts w:ascii="Times New Roman" w:hAnsi="Times New Roman" w:cs="Times New Roman"/>
                <w:bCs/>
              </w:rPr>
              <w:t>Marketscan</w:t>
            </w:r>
            <w:proofErr w:type="spellEnd"/>
            <w:r w:rsidRPr="00926883">
              <w:rPr>
                <w:rFonts w:ascii="Times New Roman" w:hAnsi="Times New Roman" w:cs="Times New Roman"/>
                <w:bCs/>
              </w:rPr>
              <w:t>»;</w:t>
            </w:r>
          </w:p>
          <w:p w:rsidR="00926883" w:rsidRDefault="00926883" w:rsidP="00926883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26883">
              <w:rPr>
                <w:rFonts w:ascii="Times New Roman" w:hAnsi="Times New Roman" w:cs="Times New Roman"/>
                <w:bCs/>
              </w:rPr>
              <w:t xml:space="preserve">D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92688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поправка, в </w:t>
            </w:r>
            <w:proofErr w:type="spellStart"/>
            <w:r w:rsidRPr="00926883">
              <w:rPr>
                <w:rFonts w:ascii="Times New Roman" w:hAnsi="Times New Roman" w:cs="Times New Roman"/>
                <w:bCs/>
                <w:lang w:val="ru-RU"/>
              </w:rPr>
              <w:t>долар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ах</w:t>
            </w:r>
            <w:r w:rsidRPr="00926883">
              <w:rPr>
                <w:rFonts w:ascii="Times New Roman" w:hAnsi="Times New Roman" w:cs="Times New Roman"/>
                <w:bCs/>
                <w:lang w:val="ru-RU"/>
              </w:rPr>
              <w:t xml:space="preserve"> США за </w:t>
            </w:r>
            <w:proofErr w:type="spellStart"/>
            <w:r w:rsidRPr="00926883">
              <w:rPr>
                <w:rFonts w:ascii="Times New Roman" w:hAnsi="Times New Roman" w:cs="Times New Roman"/>
                <w:bCs/>
                <w:lang w:val="ru-RU"/>
              </w:rPr>
              <w:t>метричну</w:t>
            </w:r>
            <w:proofErr w:type="spellEnd"/>
            <w:r w:rsidRPr="00926883">
              <w:rPr>
                <w:rFonts w:ascii="Times New Roman" w:hAnsi="Times New Roman" w:cs="Times New Roman"/>
                <w:bCs/>
                <w:lang w:val="ru-RU"/>
              </w:rPr>
              <w:t xml:space="preserve"> тонну.</w:t>
            </w:r>
          </w:p>
          <w:p w:rsidR="00420F15" w:rsidRP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1.2. </w:t>
            </w:r>
            <w:r w:rsidRPr="00420F15">
              <w:rPr>
                <w:rFonts w:ascii="Times New Roman" w:hAnsi="Times New Roman" w:cs="Times New Roman"/>
                <w:bCs/>
              </w:rPr>
              <w:t>Кінцева ціна за одну метричну тонну Товару який постачається за відповідною Специфікацією визначається за нижченаведеною формулою.</w:t>
            </w:r>
          </w:p>
          <w:p w:rsidR="00420F15" w:rsidRP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F15">
              <w:rPr>
                <w:rFonts w:ascii="Times New Roman" w:hAnsi="Times New Roman" w:cs="Times New Roman"/>
                <w:bCs/>
              </w:rPr>
              <w:t xml:space="preserve">Ціна на умовах поставки DAP станція Покупця: </w:t>
            </w:r>
          </w:p>
          <w:p w:rsidR="00420F15" w:rsidRP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20F15" w:rsidRP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F15">
              <w:rPr>
                <w:rFonts w:ascii="Times New Roman" w:hAnsi="Times New Roman" w:cs="Times New Roman"/>
                <w:b/>
                <w:bCs/>
              </w:rPr>
              <w:t>P</w:t>
            </w:r>
            <w:r w:rsidRPr="00420F15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420F15">
              <w:rPr>
                <w:rFonts w:ascii="Times New Roman" w:hAnsi="Times New Roman" w:cs="Times New Roman"/>
                <w:b/>
                <w:bCs/>
              </w:rPr>
              <w:t>= Р</w:t>
            </w:r>
            <w:r w:rsidRPr="00420F15"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2ср </w:t>
            </w:r>
            <w:r w:rsidRPr="00420F15">
              <w:rPr>
                <w:rFonts w:ascii="Times New Roman" w:hAnsi="Times New Roman" w:cs="Times New Roman"/>
                <w:b/>
                <w:bCs/>
              </w:rPr>
              <w:t>+ D, де</w:t>
            </w:r>
          </w:p>
          <w:p w:rsidR="00420F15" w:rsidRP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20F15">
              <w:rPr>
                <w:rFonts w:ascii="Times New Roman" w:hAnsi="Times New Roman" w:cs="Times New Roman"/>
                <w:bCs/>
              </w:rPr>
              <w:t>P</w:t>
            </w:r>
            <w:r w:rsidRPr="00420F15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420F15">
              <w:rPr>
                <w:rFonts w:ascii="Times New Roman" w:hAnsi="Times New Roman" w:cs="Times New Roman"/>
                <w:bCs/>
              </w:rPr>
              <w:t xml:space="preserve"> –кінцева ціна Товару, в доларах США за одну метричну тонну;</w:t>
            </w:r>
          </w:p>
          <w:p w:rsidR="00420F15" w:rsidRDefault="00420F15" w:rsidP="00420F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20F15">
              <w:rPr>
                <w:rFonts w:ascii="Times New Roman" w:hAnsi="Times New Roman" w:cs="Times New Roman"/>
                <w:bCs/>
              </w:rPr>
              <w:t>Р</w:t>
            </w:r>
            <w:r w:rsidRPr="00420F15">
              <w:rPr>
                <w:rFonts w:ascii="Times New Roman" w:hAnsi="Times New Roman" w:cs="Times New Roman"/>
                <w:bCs/>
                <w:vertAlign w:val="subscript"/>
              </w:rPr>
              <w:t>2ср</w:t>
            </w:r>
            <w:r w:rsidRPr="00420F15">
              <w:rPr>
                <w:rFonts w:ascii="Times New Roman" w:hAnsi="Times New Roman" w:cs="Times New Roman"/>
                <w:bCs/>
              </w:rPr>
              <w:t xml:space="preserve"> – середнє арифметичне значення котирувань під заголовком «MTBE FOB </w:t>
            </w:r>
            <w:proofErr w:type="spellStart"/>
            <w:r w:rsidRPr="00420F15">
              <w:rPr>
                <w:rFonts w:ascii="Times New Roman" w:hAnsi="Times New Roman" w:cs="Times New Roman"/>
                <w:bCs/>
              </w:rPr>
              <w:t>Rotterdam</w:t>
            </w:r>
            <w:proofErr w:type="spellEnd"/>
            <w:r w:rsidRPr="00420F15">
              <w:rPr>
                <w:rFonts w:ascii="Times New Roman" w:hAnsi="Times New Roman" w:cs="Times New Roman"/>
                <w:bCs/>
              </w:rPr>
              <w:t>» за місяць відвантаження опублікованих в «</w:t>
            </w:r>
            <w:proofErr w:type="spellStart"/>
            <w:r w:rsidRPr="00420F15">
              <w:rPr>
                <w:rFonts w:ascii="Times New Roman" w:hAnsi="Times New Roman" w:cs="Times New Roman"/>
                <w:bCs/>
                <w:lang w:val="en-US"/>
              </w:rPr>
              <w:t>Platts</w:t>
            </w:r>
            <w:proofErr w:type="spellEnd"/>
            <w:r w:rsidRPr="00420F15">
              <w:rPr>
                <w:rFonts w:ascii="Times New Roman" w:hAnsi="Times New Roman" w:cs="Times New Roman"/>
                <w:bCs/>
              </w:rPr>
              <w:t xml:space="preserve"> </w:t>
            </w:r>
            <w:r w:rsidRPr="00420F15">
              <w:rPr>
                <w:rFonts w:ascii="Times New Roman" w:hAnsi="Times New Roman" w:cs="Times New Roman"/>
                <w:bCs/>
                <w:lang w:val="en-US"/>
              </w:rPr>
              <w:t>European</w:t>
            </w:r>
            <w:r w:rsidRPr="00420F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20F15">
              <w:rPr>
                <w:rFonts w:ascii="Times New Roman" w:hAnsi="Times New Roman" w:cs="Times New Roman"/>
                <w:bCs/>
                <w:lang w:val="en-US"/>
              </w:rPr>
              <w:t>Marketscan</w:t>
            </w:r>
            <w:proofErr w:type="spellEnd"/>
            <w:r w:rsidRPr="00420F15">
              <w:rPr>
                <w:rFonts w:ascii="Times New Roman" w:hAnsi="Times New Roman" w:cs="Times New Roman"/>
                <w:bCs/>
              </w:rPr>
              <w:t>»;</w:t>
            </w:r>
          </w:p>
          <w:p w:rsidR="00420F15" w:rsidRPr="0014628A" w:rsidRDefault="00420F15" w:rsidP="00926883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20F15">
              <w:rPr>
                <w:rFonts w:ascii="Times New Roman" w:hAnsi="Times New Roman" w:cs="Times New Roman"/>
                <w:bCs/>
              </w:rPr>
              <w:t xml:space="preserve">D – </w:t>
            </w:r>
            <w:r w:rsidRPr="00420F15">
              <w:rPr>
                <w:rFonts w:ascii="Times New Roman" w:hAnsi="Times New Roman" w:cs="Times New Roman"/>
                <w:bCs/>
                <w:lang w:val="ru-RU"/>
              </w:rPr>
              <w:t xml:space="preserve">поправка, в </w:t>
            </w:r>
            <w:proofErr w:type="spellStart"/>
            <w:r w:rsidRPr="00420F15">
              <w:rPr>
                <w:rFonts w:ascii="Times New Roman" w:hAnsi="Times New Roman" w:cs="Times New Roman"/>
                <w:bCs/>
                <w:lang w:val="ru-RU"/>
              </w:rPr>
              <w:t>долар</w:t>
            </w:r>
            <w:proofErr w:type="spellEnd"/>
            <w:r w:rsidRPr="00420F15">
              <w:rPr>
                <w:rFonts w:ascii="Times New Roman" w:hAnsi="Times New Roman" w:cs="Times New Roman"/>
                <w:bCs/>
              </w:rPr>
              <w:t>ах</w:t>
            </w:r>
            <w:r w:rsidRPr="00420F15">
              <w:rPr>
                <w:rFonts w:ascii="Times New Roman" w:hAnsi="Times New Roman" w:cs="Times New Roman"/>
                <w:bCs/>
                <w:lang w:val="ru-RU"/>
              </w:rPr>
              <w:t xml:space="preserve"> США за </w:t>
            </w:r>
            <w:proofErr w:type="spellStart"/>
            <w:r w:rsidRPr="00420F15">
              <w:rPr>
                <w:rFonts w:ascii="Times New Roman" w:hAnsi="Times New Roman" w:cs="Times New Roman"/>
                <w:bCs/>
                <w:lang w:val="ru-RU"/>
              </w:rPr>
              <w:t>метричну</w:t>
            </w:r>
            <w:proofErr w:type="spellEnd"/>
            <w:r w:rsidRPr="00420F15">
              <w:rPr>
                <w:rFonts w:ascii="Times New Roman" w:hAnsi="Times New Roman" w:cs="Times New Roman"/>
                <w:bCs/>
                <w:lang w:val="ru-RU"/>
              </w:rPr>
              <w:t xml:space="preserve"> тонну.</w:t>
            </w:r>
          </w:p>
          <w:p w:rsidR="00420F15" w:rsidRDefault="007D4194" w:rsidP="009268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589F">
              <w:rPr>
                <w:rFonts w:ascii="Times New Roman" w:hAnsi="Times New Roman" w:cs="Times New Roman"/>
              </w:rPr>
              <w:t xml:space="preserve">У разі </w:t>
            </w:r>
            <w:r w:rsidR="0029578F" w:rsidRPr="0026589F">
              <w:rPr>
                <w:rFonts w:ascii="Times New Roman" w:hAnsi="Times New Roman" w:cs="Times New Roman"/>
              </w:rPr>
              <w:t>зацікавленості</w:t>
            </w:r>
            <w:r w:rsidRPr="0026589F">
              <w:rPr>
                <w:rFonts w:ascii="Times New Roman" w:hAnsi="Times New Roman" w:cs="Times New Roman"/>
              </w:rPr>
              <w:t xml:space="preserve"> в поставці товару просимо надати комерційну пропозицію </w:t>
            </w:r>
            <w:r w:rsidR="00420F15">
              <w:rPr>
                <w:rFonts w:ascii="Times New Roman" w:hAnsi="Times New Roman" w:cs="Times New Roman"/>
              </w:rPr>
              <w:t xml:space="preserve">у формі додатку </w:t>
            </w:r>
            <w:r w:rsidR="00FD252E">
              <w:rPr>
                <w:rFonts w:ascii="Times New Roman" w:hAnsi="Times New Roman" w:cs="Times New Roman"/>
              </w:rPr>
              <w:t xml:space="preserve">№1 </w:t>
            </w:r>
            <w:r w:rsidR="00420F15">
              <w:rPr>
                <w:rFonts w:ascii="Times New Roman" w:hAnsi="Times New Roman" w:cs="Times New Roman"/>
              </w:rPr>
              <w:t>до цього листа.</w:t>
            </w:r>
          </w:p>
          <w:p w:rsidR="00FD252E" w:rsidRDefault="00FD252E" w:rsidP="009268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D252E" w:rsidRPr="00FD252E" w:rsidRDefault="00356280" w:rsidP="00FD25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Обов’язковим</w:t>
            </w:r>
            <w:r w:rsidR="00FD252E">
              <w:rPr>
                <w:rFonts w:ascii="Times New Roman" w:hAnsi="Times New Roman" w:cs="Times New Roman"/>
              </w:rPr>
              <w:t xml:space="preserve"> до заповнення є опитувальник по формі </w:t>
            </w:r>
            <w:r w:rsidR="00FD252E" w:rsidRPr="00FD252E">
              <w:rPr>
                <w:rFonts w:ascii="Times New Roman" w:hAnsi="Times New Roman" w:cs="Times New Roman"/>
              </w:rPr>
              <w:t xml:space="preserve">додатку </w:t>
            </w:r>
            <w:r w:rsidR="00FD252E">
              <w:rPr>
                <w:rFonts w:ascii="Times New Roman" w:hAnsi="Times New Roman" w:cs="Times New Roman"/>
              </w:rPr>
              <w:t>№2</w:t>
            </w:r>
            <w:r w:rsidR="00FD252E" w:rsidRPr="00FD252E">
              <w:rPr>
                <w:rFonts w:ascii="Times New Roman" w:hAnsi="Times New Roman" w:cs="Times New Roman"/>
              </w:rPr>
              <w:t xml:space="preserve"> до цього листа.</w:t>
            </w:r>
          </w:p>
          <w:p w:rsidR="00FD252E" w:rsidRDefault="00FD252E" w:rsidP="0092688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36B4E" w:rsidRDefault="0086203B" w:rsidP="0026589F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</w:rPr>
              <w:t xml:space="preserve">        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Комерційні пропозиції </w:t>
            </w:r>
            <w:r w:rsidR="00FD252E">
              <w:rPr>
                <w:rFonts w:ascii="Times New Roman" w:eastAsia="SimSun" w:hAnsi="Times New Roman" w:cs="Times New Roman"/>
                <w:bCs/>
                <w:kern w:val="1"/>
              </w:rPr>
              <w:t xml:space="preserve">та заповненні опитувальники 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прохання надсилати </w:t>
            </w:r>
            <w:r w:rsidR="00420F15">
              <w:rPr>
                <w:rFonts w:ascii="Times New Roman" w:eastAsia="SimSun" w:hAnsi="Times New Roman" w:cs="Times New Roman"/>
                <w:bCs/>
                <w:kern w:val="1"/>
              </w:rPr>
              <w:t xml:space="preserve">ТІЛЬКИ 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на адресу: </w:t>
            </w:r>
            <w:hyperlink r:id="rId7" w:history="1">
              <w:r w:rsidR="00420F15" w:rsidRPr="00420F15">
                <w:rPr>
                  <w:rStyle w:val="a4"/>
                </w:rPr>
                <w:t>purchasetender@ugv.com.ua</w:t>
              </w:r>
            </w:hyperlink>
            <w:r w:rsidR="00336B4E" w:rsidRPr="00336B4E">
              <w:rPr>
                <w:lang w:val="ru-RU"/>
              </w:rPr>
              <w:t>.</w:t>
            </w:r>
          </w:p>
          <w:p w:rsidR="00A75F6D" w:rsidRPr="00336B4E" w:rsidRDefault="00336B4E" w:rsidP="0026589F">
            <w:pPr>
              <w:spacing w:after="0"/>
              <w:jc w:val="both"/>
            </w:pPr>
            <w:r w:rsidRPr="00336B4E">
              <w:rPr>
                <w:lang w:val="ru-RU"/>
              </w:rPr>
              <w:t xml:space="preserve">      </w:t>
            </w:r>
            <w:r w:rsidR="0086203B">
              <w:rPr>
                <w:rFonts w:ascii="Times New Roman" w:eastAsia="SimSun" w:hAnsi="Times New Roman" w:cs="Times New Roman"/>
                <w:bCs/>
                <w:kern w:val="1"/>
              </w:rPr>
              <w:t xml:space="preserve">  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Термін надання </w:t>
            </w:r>
            <w:r w:rsidR="0029578F" w:rsidRPr="0026589F">
              <w:rPr>
                <w:rFonts w:ascii="Times New Roman" w:eastAsia="SimSun" w:hAnsi="Times New Roman" w:cs="Times New Roman"/>
                <w:bCs/>
                <w:kern w:val="1"/>
              </w:rPr>
              <w:t>комерційних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 пропозицій : </w:t>
            </w:r>
            <w:r w:rsidR="0072685E">
              <w:rPr>
                <w:rFonts w:ascii="Times New Roman" w:eastAsia="SimSun" w:hAnsi="Times New Roman" w:cs="Times New Roman"/>
                <w:bCs/>
                <w:kern w:val="1"/>
              </w:rPr>
              <w:t>17</w:t>
            </w:r>
            <w:r w:rsidR="00420F15">
              <w:rPr>
                <w:rFonts w:ascii="Times New Roman" w:eastAsia="SimSun" w:hAnsi="Times New Roman" w:cs="Times New Roman"/>
                <w:bCs/>
                <w:kern w:val="1"/>
              </w:rPr>
              <w:t>.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08.2020 до </w:t>
            </w:r>
            <w:r w:rsidR="0072685E">
              <w:rPr>
                <w:rFonts w:ascii="Times New Roman" w:eastAsia="SimSun" w:hAnsi="Times New Roman" w:cs="Times New Roman"/>
                <w:bCs/>
                <w:kern w:val="1"/>
              </w:rPr>
              <w:t>15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>:00.</w:t>
            </w:r>
          </w:p>
          <w:p w:rsidR="00A75F6D" w:rsidRDefault="00A75F6D" w:rsidP="002658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</w:p>
          <w:p w:rsidR="00A75F6D" w:rsidRDefault="00336B4E" w:rsidP="002658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</w:rPr>
              <w:t>Пропозиції пода</w:t>
            </w:r>
            <w:r w:rsidR="00A75F6D">
              <w:rPr>
                <w:rFonts w:ascii="Times New Roman" w:eastAsia="SimSun" w:hAnsi="Times New Roman" w:cs="Times New Roman"/>
                <w:bCs/>
                <w:kern w:val="1"/>
              </w:rPr>
              <w:t>ні не за формою Додатку №1, з по</w:t>
            </w:r>
            <w:r>
              <w:rPr>
                <w:rFonts w:ascii="Times New Roman" w:eastAsia="SimSun" w:hAnsi="Times New Roman" w:cs="Times New Roman"/>
                <w:bCs/>
                <w:kern w:val="1"/>
              </w:rPr>
              <w:t>р</w:t>
            </w:r>
            <w:r w:rsidR="00A75F6D">
              <w:rPr>
                <w:rFonts w:ascii="Times New Roman" w:eastAsia="SimSun" w:hAnsi="Times New Roman" w:cs="Times New Roman"/>
                <w:bCs/>
                <w:kern w:val="1"/>
              </w:rPr>
              <w:t>ушення</w:t>
            </w:r>
            <w:r>
              <w:rPr>
                <w:rFonts w:ascii="Times New Roman" w:eastAsia="SimSun" w:hAnsi="Times New Roman" w:cs="Times New Roman"/>
                <w:bCs/>
                <w:kern w:val="1"/>
              </w:rPr>
              <w:t>м</w:t>
            </w:r>
            <w:r w:rsidR="00A75F6D">
              <w:rPr>
                <w:rFonts w:ascii="Times New Roman" w:eastAsia="SimSun" w:hAnsi="Times New Roman" w:cs="Times New Roman"/>
                <w:bCs/>
                <w:kern w:val="1"/>
              </w:rPr>
              <w:t xml:space="preserve"> строків або не на вказану адресу будуть відхилені.</w:t>
            </w:r>
          </w:p>
          <w:p w:rsidR="00A75F6D" w:rsidRDefault="00A75F6D" w:rsidP="002658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</w:p>
          <w:p w:rsidR="00FD2149" w:rsidRPr="00FD2149" w:rsidRDefault="00A75F6D" w:rsidP="00420F15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</w:rPr>
              <w:t xml:space="preserve">Про результати запиту вам буде </w:t>
            </w:r>
            <w:r w:rsidR="0014628A">
              <w:rPr>
                <w:rFonts w:ascii="Times New Roman" w:eastAsia="SimSun" w:hAnsi="Times New Roman" w:cs="Times New Roman"/>
                <w:bCs/>
                <w:kern w:val="1"/>
              </w:rPr>
              <w:t>п</w:t>
            </w:r>
            <w:r>
              <w:rPr>
                <w:rFonts w:ascii="Times New Roman" w:eastAsia="SimSun" w:hAnsi="Times New Roman" w:cs="Times New Roman"/>
                <w:bCs/>
                <w:kern w:val="1"/>
              </w:rPr>
              <w:t>овідомлено в письмовій формі.</w:t>
            </w:r>
            <w:r w:rsidR="007D4194" w:rsidRPr="0026589F">
              <w:rPr>
                <w:rFonts w:ascii="Times New Roman" w:eastAsia="SimSun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4973" w:type="dxa"/>
          </w:tcPr>
          <w:p w:rsidR="00E734B8" w:rsidRPr="0014628A" w:rsidRDefault="0014628A" w:rsidP="001462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E734B8" w:rsidRPr="0014628A">
              <w:rPr>
                <w:rFonts w:ascii="Times New Roman" w:hAnsi="Times New Roman" w:cs="Times New Roman"/>
              </w:rPr>
              <w:t>Pricing</w:t>
            </w:r>
            <w:proofErr w:type="spellEnd"/>
            <w:r w:rsidR="00E734B8" w:rsidRPr="00146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4B8" w:rsidRPr="0014628A">
              <w:rPr>
                <w:rFonts w:ascii="Times New Roman" w:hAnsi="Times New Roman" w:cs="Times New Roman"/>
              </w:rPr>
              <w:t>terms</w:t>
            </w:r>
            <w:proofErr w:type="spellEnd"/>
            <w:r w:rsidR="00E734B8" w:rsidRPr="0014628A">
              <w:rPr>
                <w:rFonts w:ascii="Times New Roman" w:hAnsi="Times New Roman" w:cs="Times New Roman"/>
              </w:rPr>
              <w:t xml:space="preserve">. 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1.1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preliminary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price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for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one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metric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ton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Goods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and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preliminary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total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cost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Goods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to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be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delivered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shall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be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agreed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by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Parties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in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relevant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Specifications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and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determined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according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to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following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formula</w:t>
            </w:r>
            <w:proofErr w:type="spellEnd"/>
            <w:r w:rsidRPr="00E734B8">
              <w:rPr>
                <w:rFonts w:ascii="Times New Roman" w:hAnsi="Times New Roman" w:cs="Times New Roman"/>
              </w:rPr>
              <w:t>: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34B8">
              <w:rPr>
                <w:rFonts w:ascii="Times New Roman" w:hAnsi="Times New Roman" w:cs="Times New Roman"/>
              </w:rPr>
              <w:t>Price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delivery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terms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DAP </w:t>
            </w:r>
            <w:proofErr w:type="spellStart"/>
            <w:r w:rsidRPr="00E734B8">
              <w:rPr>
                <w:rFonts w:ascii="Times New Roman" w:hAnsi="Times New Roman" w:cs="Times New Roman"/>
              </w:rPr>
              <w:t>station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Buyer</w:t>
            </w:r>
            <w:proofErr w:type="spellEnd"/>
            <w:r w:rsidRPr="00E734B8">
              <w:rPr>
                <w:rFonts w:ascii="Times New Roman" w:hAnsi="Times New Roman" w:cs="Times New Roman"/>
              </w:rPr>
              <w:t>: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34B8">
              <w:rPr>
                <w:rFonts w:ascii="Times New Roman" w:hAnsi="Times New Roman" w:cs="Times New Roman"/>
                <w:b/>
                <w:bCs/>
              </w:rPr>
              <w:t>P</w:t>
            </w:r>
            <w:r w:rsidRPr="00E734B8"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E734B8">
              <w:rPr>
                <w:rFonts w:ascii="Times New Roman" w:hAnsi="Times New Roman" w:cs="Times New Roman"/>
                <w:b/>
                <w:bCs/>
              </w:rPr>
              <w:t xml:space="preserve"> = Р</w:t>
            </w:r>
            <w:r w:rsidRPr="00E734B8">
              <w:rPr>
                <w:rFonts w:ascii="Times New Roman" w:hAnsi="Times New Roman" w:cs="Times New Roman"/>
                <w:b/>
                <w:bCs/>
                <w:vertAlign w:val="subscript"/>
              </w:rPr>
              <w:t>1ср</w:t>
            </w:r>
            <w:r w:rsidRPr="00E734B8">
              <w:rPr>
                <w:rFonts w:ascii="Times New Roman" w:hAnsi="Times New Roman" w:cs="Times New Roman"/>
                <w:b/>
                <w:bCs/>
              </w:rPr>
              <w:t xml:space="preserve"> + D, whereas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34B8">
              <w:rPr>
                <w:rFonts w:ascii="Times New Roman" w:hAnsi="Times New Roman" w:cs="Times New Roman"/>
              </w:rPr>
              <w:t>P</w:t>
            </w:r>
            <w:r w:rsidRPr="00E734B8">
              <w:rPr>
                <w:rFonts w:ascii="Times New Roman" w:hAnsi="Times New Roman" w:cs="Times New Roman"/>
                <w:vertAlign w:val="subscript"/>
              </w:rPr>
              <w:t>1</w:t>
            </w:r>
            <w:r w:rsidRPr="00E734B8">
              <w:rPr>
                <w:rFonts w:ascii="Times New Roman" w:hAnsi="Times New Roman" w:cs="Times New Roman"/>
              </w:rPr>
              <w:t xml:space="preserve"> –Price in US dollars per metric ton;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34B8">
              <w:rPr>
                <w:rFonts w:ascii="Times New Roman" w:hAnsi="Times New Roman" w:cs="Times New Roman"/>
              </w:rPr>
              <w:t xml:space="preserve">Р1ср – the average is the arithmetic value of the quotes under the heading «MTBE FOB Rotterdam» from the 1st to the 20th day of the </w:t>
            </w:r>
            <w:proofErr w:type="spellStart"/>
            <w:r w:rsidRPr="00E734B8">
              <w:rPr>
                <w:rFonts w:ascii="Times New Roman" w:hAnsi="Times New Roman" w:cs="Times New Roman"/>
              </w:rPr>
              <w:t>month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preceding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month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shipment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published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in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734B8">
              <w:rPr>
                <w:rFonts w:ascii="Times New Roman" w:hAnsi="Times New Roman" w:cs="Times New Roman"/>
              </w:rPr>
              <w:t>Platts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European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Marketscan</w:t>
            </w:r>
            <w:proofErr w:type="spellEnd"/>
            <w:r w:rsidRPr="00E734B8">
              <w:rPr>
                <w:rFonts w:ascii="Times New Roman" w:hAnsi="Times New Roman" w:cs="Times New Roman"/>
              </w:rPr>
              <w:t>»;</w:t>
            </w:r>
          </w:p>
          <w:p w:rsid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- </w:t>
            </w:r>
            <w:proofErr w:type="spellStart"/>
            <w:r>
              <w:rPr>
                <w:rFonts w:ascii="Times New Roman" w:hAnsi="Times New Roman" w:cs="Times New Roman"/>
              </w:rPr>
              <w:t>Price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Adjustment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E734B8">
              <w:rPr>
                <w:rFonts w:ascii="Times New Roman" w:hAnsi="Times New Roman" w:cs="Times New Roman"/>
              </w:rPr>
              <w:t xml:space="preserve">US </w:t>
            </w:r>
            <w:proofErr w:type="spellStart"/>
            <w:r w:rsidRPr="00E734B8">
              <w:rPr>
                <w:rFonts w:ascii="Times New Roman" w:hAnsi="Times New Roman" w:cs="Times New Roman"/>
              </w:rPr>
              <w:t>dollars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per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metric</w:t>
            </w:r>
            <w:proofErr w:type="spellEnd"/>
            <w:r w:rsidRPr="00E73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</w:rPr>
              <w:t>ton</w:t>
            </w:r>
            <w:proofErr w:type="spellEnd"/>
            <w:r w:rsidRPr="00E734B8">
              <w:rPr>
                <w:rFonts w:ascii="Times New Roman" w:hAnsi="Times New Roman" w:cs="Times New Roman"/>
              </w:rPr>
              <w:t>.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1.2. </w:t>
            </w:r>
            <w:r w:rsidRPr="00E734B8">
              <w:rPr>
                <w:rFonts w:ascii="Times New Roman" w:hAnsi="Times New Roman" w:cs="Times New Roman"/>
                <w:bCs/>
              </w:rPr>
              <w:t xml:space="preserve">The final cost per metric ton of the Goods to </w:t>
            </w:r>
            <w:proofErr w:type="gramStart"/>
            <w:r w:rsidRPr="00E734B8">
              <w:rPr>
                <w:rFonts w:ascii="Times New Roman" w:hAnsi="Times New Roman" w:cs="Times New Roman"/>
                <w:bCs/>
              </w:rPr>
              <w:t>be delivered</w:t>
            </w:r>
            <w:proofErr w:type="gramEnd"/>
            <w:r w:rsidRPr="00E734B8">
              <w:rPr>
                <w:rFonts w:ascii="Times New Roman" w:hAnsi="Times New Roman" w:cs="Times New Roman"/>
                <w:bCs/>
              </w:rPr>
              <w:t xml:space="preserve"> under relevant Specification hereto shall be calculated by the formula below.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34B8">
              <w:rPr>
                <w:rFonts w:ascii="Times New Roman" w:hAnsi="Times New Roman" w:cs="Times New Roman"/>
                <w:bCs/>
              </w:rPr>
              <w:t>Price Formula DAP at the Buyer's destination point: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34B8">
              <w:rPr>
                <w:rFonts w:ascii="Times New Roman" w:hAnsi="Times New Roman" w:cs="Times New Roman"/>
                <w:b/>
                <w:bCs/>
              </w:rPr>
              <w:t>P</w:t>
            </w:r>
            <w:r w:rsidRPr="00E734B8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E734B8">
              <w:rPr>
                <w:rFonts w:ascii="Times New Roman" w:hAnsi="Times New Roman" w:cs="Times New Roman"/>
                <w:b/>
                <w:bCs/>
              </w:rPr>
              <w:t xml:space="preserve"> = Р</w:t>
            </w:r>
            <w:r w:rsidRPr="00E734B8">
              <w:rPr>
                <w:rFonts w:ascii="Times New Roman" w:hAnsi="Times New Roman" w:cs="Times New Roman"/>
                <w:b/>
                <w:bCs/>
                <w:vertAlign w:val="subscript"/>
              </w:rPr>
              <w:t>2ср</w:t>
            </w:r>
            <w:r w:rsidRPr="00E734B8">
              <w:rPr>
                <w:rFonts w:ascii="Times New Roman" w:hAnsi="Times New Roman" w:cs="Times New Roman"/>
                <w:b/>
                <w:bCs/>
              </w:rPr>
              <w:t xml:space="preserve"> + D, whereas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34B8">
              <w:rPr>
                <w:rFonts w:ascii="Times New Roman" w:hAnsi="Times New Roman" w:cs="Times New Roman"/>
                <w:bCs/>
              </w:rPr>
              <w:t>P2 - final Price in US dollars per metric ton;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34B8">
              <w:rPr>
                <w:rFonts w:ascii="Times New Roman" w:hAnsi="Times New Roman" w:cs="Times New Roman"/>
                <w:bCs/>
              </w:rPr>
              <w:t xml:space="preserve">Р2ср – the average is the arithmetic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value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quotes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under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heading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«MTBE FOB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Rotterdam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»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month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shipment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published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«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Platts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European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Marketscan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>»</w:t>
            </w:r>
          </w:p>
          <w:p w:rsidR="00E734B8" w:rsidRPr="00E734B8" w:rsidRDefault="00E734B8" w:rsidP="00E734B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34B8">
              <w:rPr>
                <w:rFonts w:ascii="Times New Roman" w:hAnsi="Times New Roman" w:cs="Times New Roman"/>
                <w:bCs/>
              </w:rPr>
              <w:t xml:space="preserve">D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Adjustment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E734B8">
              <w:rPr>
                <w:rFonts w:ascii="Times New Roman" w:hAnsi="Times New Roman" w:cs="Times New Roman"/>
                <w:bCs/>
              </w:rPr>
              <w:t xml:space="preserve">US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dollars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per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metric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34B8">
              <w:rPr>
                <w:rFonts w:ascii="Times New Roman" w:hAnsi="Times New Roman" w:cs="Times New Roman"/>
                <w:bCs/>
              </w:rPr>
              <w:t>ton</w:t>
            </w:r>
            <w:proofErr w:type="spellEnd"/>
            <w:r w:rsidRPr="00E734B8">
              <w:rPr>
                <w:rFonts w:ascii="Times New Roman" w:hAnsi="Times New Roman" w:cs="Times New Roman"/>
                <w:bCs/>
              </w:rPr>
              <w:t>.</w:t>
            </w:r>
          </w:p>
          <w:p w:rsidR="00E734B8" w:rsidRDefault="00E734B8" w:rsidP="002957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734B8" w:rsidRDefault="0029578F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95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78F">
              <w:rPr>
                <w:rFonts w:ascii="Times New Roman" w:hAnsi="Times New Roman" w:cs="Times New Roman"/>
              </w:rPr>
              <w:t>delive</w:t>
            </w:r>
            <w:r>
              <w:rPr>
                <w:rFonts w:ascii="Times New Roman" w:hAnsi="Times New Roman" w:cs="Times New Roman"/>
              </w:rPr>
              <w:t>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goods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78F">
              <w:rPr>
                <w:rFonts w:ascii="Times New Roman" w:hAnsi="Times New Roman" w:cs="Times New Roman"/>
              </w:rPr>
              <w:t>please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provide</w:t>
            </w:r>
            <w:proofErr w:type="spellEnd"/>
            <w:r w:rsidRPr="00295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78F">
              <w:rPr>
                <w:rFonts w:ascii="Times New Roman" w:hAnsi="Times New Roman" w:cs="Times New Roman"/>
              </w:rPr>
              <w:t>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78F">
              <w:rPr>
                <w:rFonts w:ascii="Times New Roman" w:hAnsi="Times New Roman" w:cs="Times New Roman"/>
              </w:rPr>
              <w:t>commercial</w:t>
            </w:r>
            <w:proofErr w:type="spellEnd"/>
            <w:r w:rsidRPr="00295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78F">
              <w:rPr>
                <w:rFonts w:ascii="Times New Roman" w:hAnsi="Times New Roman" w:cs="Times New Roman"/>
              </w:rPr>
              <w:t>offer</w:t>
            </w:r>
            <w:proofErr w:type="spellEnd"/>
            <w:r w:rsidR="00E734B8">
              <w:rPr>
                <w:rFonts w:ascii="Times New Roman" w:hAnsi="Times New Roman" w:cs="Times New Roman"/>
                <w:lang w:val="en-US"/>
              </w:rPr>
              <w:t xml:space="preserve"> in accordance to the form A</w:t>
            </w:r>
            <w:r w:rsidR="0014628A">
              <w:rPr>
                <w:rFonts w:ascii="Times New Roman" w:hAnsi="Times New Roman" w:cs="Times New Roman"/>
                <w:lang w:val="en-US"/>
              </w:rPr>
              <w:t>ppendix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34B8">
              <w:rPr>
                <w:rFonts w:ascii="Times New Roman" w:hAnsi="Times New Roman" w:cs="Times New Roman"/>
              </w:rPr>
              <w:t xml:space="preserve">№1 </w:t>
            </w:r>
            <w:r w:rsidR="00E734B8">
              <w:rPr>
                <w:rFonts w:ascii="Times New Roman" w:hAnsi="Times New Roman" w:cs="Times New Roman"/>
                <w:lang w:val="en-US"/>
              </w:rPr>
              <w:t>which is attached to this letter.</w:t>
            </w:r>
          </w:p>
          <w:p w:rsidR="00E734B8" w:rsidRDefault="00E734B8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34B8" w:rsidRPr="00336B4E" w:rsidRDefault="00E734B8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questionnaire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 which is a</w:t>
            </w:r>
            <w:r w:rsidR="00E61F7A">
              <w:rPr>
                <w:rFonts w:ascii="Times New Roman" w:hAnsi="Times New Roman" w:cs="Times New Roman"/>
                <w:lang w:val="en-US"/>
              </w:rPr>
              <w:t>ttached to this letter as 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B4E">
              <w:rPr>
                <w:rFonts w:ascii="Times New Roman" w:hAnsi="Times New Roman" w:cs="Times New Roman"/>
              </w:rPr>
              <w:t>№2</w:t>
            </w:r>
            <w:proofErr w:type="gramEnd"/>
            <w:r w:rsidR="00336B4E">
              <w:rPr>
                <w:rFonts w:ascii="Times New Roman" w:hAnsi="Times New Roman" w:cs="Times New Roman"/>
              </w:rPr>
              <w:t xml:space="preserve"> 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is obligatory for fulfillment. </w:t>
            </w:r>
          </w:p>
          <w:p w:rsidR="00E734B8" w:rsidRDefault="00E734B8" w:rsidP="002957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578F" w:rsidRPr="00336B4E" w:rsidRDefault="0086203B" w:rsidP="0029578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9578F">
              <w:rPr>
                <w:rFonts w:ascii="Times New Roman" w:hAnsi="Times New Roman" w:cs="Times New Roman"/>
                <w:lang w:val="en-US"/>
              </w:rPr>
              <w:t>Commercial offers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 and fulfillment questionnaire</w:t>
            </w:r>
            <w:r w:rsidR="0029578F">
              <w:rPr>
                <w:rFonts w:ascii="Times New Roman" w:hAnsi="Times New Roman" w:cs="Times New Roman"/>
                <w:lang w:val="en-US"/>
              </w:rPr>
              <w:t xml:space="preserve"> kindly ask to send 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ONLY </w:t>
            </w:r>
            <w:r w:rsidR="0029578F">
              <w:rPr>
                <w:rFonts w:ascii="Times New Roman" w:hAnsi="Times New Roman" w:cs="Times New Roman"/>
                <w:lang w:val="en-US"/>
              </w:rPr>
              <w:t>to the next</w:t>
            </w:r>
            <w:r w:rsidR="00336B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578F">
              <w:rPr>
                <w:rFonts w:ascii="Times New Roman" w:hAnsi="Times New Roman" w:cs="Times New Roman"/>
                <w:lang w:val="en-US"/>
              </w:rPr>
              <w:t>e-mail</w:t>
            </w:r>
            <w:r w:rsidR="0029578F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336B4E" w:rsidRPr="00420F15">
                <w:rPr>
                  <w:rStyle w:val="a4"/>
                </w:rPr>
                <w:t>purchasetender@ugv.com.ua</w:t>
              </w:r>
            </w:hyperlink>
            <w:r w:rsidR="00336B4E">
              <w:rPr>
                <w:lang w:val="en-US"/>
              </w:rPr>
              <w:t xml:space="preserve">. </w:t>
            </w:r>
          </w:p>
          <w:p w:rsidR="0086203B" w:rsidRDefault="0086203B" w:rsidP="002957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86203B">
              <w:rPr>
                <w:rFonts w:ascii="Times New Roman" w:hAnsi="Times New Roman" w:cs="Times New Roman"/>
              </w:rPr>
              <w:t>Deadline</w:t>
            </w:r>
            <w:proofErr w:type="spellEnd"/>
            <w:r w:rsidRPr="00862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03B">
              <w:rPr>
                <w:rFonts w:ascii="Times New Roman" w:hAnsi="Times New Roman" w:cs="Times New Roman"/>
              </w:rPr>
              <w:t>for</w:t>
            </w:r>
            <w:proofErr w:type="spellEnd"/>
            <w:r w:rsidRPr="00862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03B">
              <w:rPr>
                <w:rFonts w:ascii="Times New Roman" w:hAnsi="Times New Roman" w:cs="Times New Roman"/>
              </w:rPr>
              <w:t>submission</w:t>
            </w:r>
            <w:proofErr w:type="spellEnd"/>
            <w:r w:rsidRPr="00862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03B">
              <w:rPr>
                <w:rFonts w:ascii="Times New Roman" w:hAnsi="Times New Roman" w:cs="Times New Roman"/>
              </w:rPr>
              <w:t>of</w:t>
            </w:r>
            <w:proofErr w:type="spellEnd"/>
            <w:r w:rsidRPr="00862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03B">
              <w:rPr>
                <w:rFonts w:ascii="Times New Roman" w:hAnsi="Times New Roman" w:cs="Times New Roman"/>
              </w:rPr>
              <w:t>comm</w:t>
            </w:r>
            <w:r w:rsidR="00336B4E">
              <w:rPr>
                <w:rFonts w:ascii="Times New Roman" w:hAnsi="Times New Roman" w:cs="Times New Roman"/>
              </w:rPr>
              <w:t>ercial</w:t>
            </w:r>
            <w:proofErr w:type="spellEnd"/>
            <w:r w:rsidR="00336B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B4E">
              <w:rPr>
                <w:rFonts w:ascii="Times New Roman" w:hAnsi="Times New Roman" w:cs="Times New Roman"/>
              </w:rPr>
              <w:t>offers</w:t>
            </w:r>
            <w:proofErr w:type="spellEnd"/>
            <w:r w:rsidR="00336B4E">
              <w:rPr>
                <w:rFonts w:ascii="Times New Roman" w:hAnsi="Times New Roman" w:cs="Times New Roman"/>
              </w:rPr>
              <w:t xml:space="preserve">: </w:t>
            </w:r>
            <w:r w:rsidR="00E61F7A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72685E">
              <w:rPr>
                <w:rFonts w:ascii="Times New Roman" w:hAnsi="Times New Roman" w:cs="Times New Roman"/>
              </w:rPr>
              <w:t>17</w:t>
            </w:r>
            <w:r w:rsidR="00E61F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08.2020 </w:t>
            </w:r>
            <w:r>
              <w:rPr>
                <w:rFonts w:ascii="Times New Roman" w:hAnsi="Times New Roman" w:cs="Times New Roman"/>
                <w:lang w:val="en-US"/>
              </w:rPr>
              <w:t>till</w:t>
            </w:r>
            <w:r w:rsidR="0072685E">
              <w:rPr>
                <w:rFonts w:ascii="Times New Roman" w:hAnsi="Times New Roman" w:cs="Times New Roman"/>
              </w:rPr>
              <w:t xml:space="preserve"> 03</w:t>
            </w:r>
            <w:r w:rsidRPr="0086203B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  <w:lang w:val="en-US"/>
              </w:rPr>
              <w:t xml:space="preserve"> PM</w:t>
            </w:r>
            <w:r w:rsidRPr="0086203B">
              <w:rPr>
                <w:rFonts w:ascii="Times New Roman" w:hAnsi="Times New Roman" w:cs="Times New Roman"/>
              </w:rPr>
              <w:t>.</w:t>
            </w:r>
          </w:p>
          <w:p w:rsidR="00336B4E" w:rsidRDefault="00336B4E" w:rsidP="002957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36B4E" w:rsidRDefault="00336B4E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Commercial offers which </w:t>
            </w:r>
            <w:r w:rsidR="0014628A">
              <w:rPr>
                <w:rFonts w:ascii="Times New Roman" w:hAnsi="Times New Roman" w:cs="Times New Roman"/>
                <w:lang w:val="en-US"/>
              </w:rPr>
              <w:t>are not</w:t>
            </w:r>
            <w:r>
              <w:rPr>
                <w:rFonts w:ascii="Times New Roman" w:hAnsi="Times New Roman" w:cs="Times New Roman"/>
                <w:lang w:val="en-US"/>
              </w:rPr>
              <w:t xml:space="preserve"> respond to the</w:t>
            </w:r>
            <w:r w:rsidR="0014628A">
              <w:rPr>
                <w:rFonts w:ascii="Times New Roman" w:hAnsi="Times New Roman" w:cs="Times New Roman"/>
                <w:lang w:val="en-US"/>
              </w:rPr>
              <w:t xml:space="preserve"> 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№1,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violation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deadlines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different e-mail will be rejected. </w:t>
            </w:r>
          </w:p>
          <w:p w:rsidR="0014628A" w:rsidRDefault="0014628A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6203B" w:rsidRPr="00FD2149" w:rsidRDefault="0014628A" w:rsidP="0029578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company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will be informed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by letter a</w:t>
            </w:r>
            <w:r w:rsidR="00FD2149">
              <w:rPr>
                <w:rFonts w:ascii="Times New Roman" w:hAnsi="Times New Roman" w:cs="Times New Roman"/>
                <w:lang w:val="en-US"/>
              </w:rPr>
              <w:t>bout results of offers request.</w:t>
            </w:r>
          </w:p>
        </w:tc>
      </w:tr>
    </w:tbl>
    <w:p w:rsidR="00420F15" w:rsidRPr="00FD2149" w:rsidRDefault="00420F15" w:rsidP="00F4087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75F6D" w:rsidRPr="007D4194" w:rsidRDefault="00A75F6D" w:rsidP="00F40879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75F6D" w:rsidRPr="007D4194" w:rsidSect="00FD214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B2F"/>
    <w:multiLevelType w:val="hybridMultilevel"/>
    <w:tmpl w:val="13226AEE"/>
    <w:lvl w:ilvl="0" w:tplc="F758A2B8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64DC"/>
    <w:multiLevelType w:val="multilevel"/>
    <w:tmpl w:val="52AAC29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abstractNum w:abstractNumId="2" w15:restartNumberingAfterBreak="0">
    <w:nsid w:val="38960AB4"/>
    <w:multiLevelType w:val="hybridMultilevel"/>
    <w:tmpl w:val="94A62076"/>
    <w:lvl w:ilvl="0" w:tplc="D53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289"/>
    <w:multiLevelType w:val="hybridMultilevel"/>
    <w:tmpl w:val="1C96188E"/>
    <w:lvl w:ilvl="0" w:tplc="98B868DC">
      <w:start w:val="300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00"/>
    <w:rsid w:val="00032ED6"/>
    <w:rsid w:val="00065FAA"/>
    <w:rsid w:val="000766D7"/>
    <w:rsid w:val="00085CF8"/>
    <w:rsid w:val="000D492A"/>
    <w:rsid w:val="0014628A"/>
    <w:rsid w:val="0019108B"/>
    <w:rsid w:val="001F3031"/>
    <w:rsid w:val="00214800"/>
    <w:rsid w:val="00216479"/>
    <w:rsid w:val="00226FA5"/>
    <w:rsid w:val="00227970"/>
    <w:rsid w:val="0026589F"/>
    <w:rsid w:val="0029578F"/>
    <w:rsid w:val="002D7B1D"/>
    <w:rsid w:val="003360D1"/>
    <w:rsid w:val="00336B4E"/>
    <w:rsid w:val="00356280"/>
    <w:rsid w:val="00383591"/>
    <w:rsid w:val="0038430A"/>
    <w:rsid w:val="00420F15"/>
    <w:rsid w:val="00463D01"/>
    <w:rsid w:val="0047399B"/>
    <w:rsid w:val="00482051"/>
    <w:rsid w:val="004F67EA"/>
    <w:rsid w:val="005E0677"/>
    <w:rsid w:val="005F2089"/>
    <w:rsid w:val="00617A79"/>
    <w:rsid w:val="00620DFD"/>
    <w:rsid w:val="00672FB5"/>
    <w:rsid w:val="0072685E"/>
    <w:rsid w:val="007561B5"/>
    <w:rsid w:val="00790E77"/>
    <w:rsid w:val="007D4194"/>
    <w:rsid w:val="0086203B"/>
    <w:rsid w:val="008B3B26"/>
    <w:rsid w:val="00916507"/>
    <w:rsid w:val="00923198"/>
    <w:rsid w:val="009266BB"/>
    <w:rsid w:val="00926883"/>
    <w:rsid w:val="00950007"/>
    <w:rsid w:val="009B11D2"/>
    <w:rsid w:val="009C5142"/>
    <w:rsid w:val="00A02900"/>
    <w:rsid w:val="00A25D73"/>
    <w:rsid w:val="00A752A5"/>
    <w:rsid w:val="00A75F6D"/>
    <w:rsid w:val="00AD5D7E"/>
    <w:rsid w:val="00AF373E"/>
    <w:rsid w:val="00B002D2"/>
    <w:rsid w:val="00B55ACF"/>
    <w:rsid w:val="00BE7E39"/>
    <w:rsid w:val="00C2397F"/>
    <w:rsid w:val="00C37F7B"/>
    <w:rsid w:val="00C606C4"/>
    <w:rsid w:val="00CB33FB"/>
    <w:rsid w:val="00D30A6C"/>
    <w:rsid w:val="00D91EA3"/>
    <w:rsid w:val="00E61F7A"/>
    <w:rsid w:val="00E734B8"/>
    <w:rsid w:val="00EE0D85"/>
    <w:rsid w:val="00EE55DD"/>
    <w:rsid w:val="00F16B35"/>
    <w:rsid w:val="00F40879"/>
    <w:rsid w:val="00FD2149"/>
    <w:rsid w:val="00FD252E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273E"/>
  <w15:chartTrackingRefBased/>
  <w15:docId w15:val="{7C3048DD-1B37-438E-9A9E-E37C5801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734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9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000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734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tender@ugv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etender@ugv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3810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Смирний Валентин</dc:creator>
  <cp:keywords/>
  <dc:description/>
  <cp:lastModifiedBy>Мамчур Анастасія</cp:lastModifiedBy>
  <cp:revision>10</cp:revision>
  <cp:lastPrinted>2019-01-16T15:43:00Z</cp:lastPrinted>
  <dcterms:created xsi:type="dcterms:W3CDTF">2020-08-07T08:49:00Z</dcterms:created>
  <dcterms:modified xsi:type="dcterms:W3CDTF">2020-08-13T14:07:00Z</dcterms:modified>
</cp:coreProperties>
</file>